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0" w:rsidRPr="001F221F" w:rsidRDefault="005F08A5" w:rsidP="00A8005E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8043CF">
        <w:rPr>
          <w:rFonts w:asciiTheme="majorHAnsi" w:eastAsiaTheme="majorEastAsia" w:hAnsiTheme="majorHAnsi" w:cstheme="majorBidi"/>
          <w:b/>
          <w:bCs/>
          <w:noProof/>
          <w:color w:val="0F6FC6" w:themeColor="accent1"/>
          <w:sz w:val="52"/>
          <w:szCs w:val="52"/>
          <w:lang w:val="en-US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56A29561" wp14:editId="3649814E">
                <wp:simplePos x="0" y="0"/>
                <wp:positionH relativeFrom="page">
                  <wp:posOffset>772510</wp:posOffset>
                </wp:positionH>
                <wp:positionV relativeFrom="page">
                  <wp:posOffset>157655</wp:posOffset>
                </wp:positionV>
                <wp:extent cx="6896100" cy="993228"/>
                <wp:effectExtent l="1104900" t="190500" r="19050" b="16510"/>
                <wp:wrapSquare wrapText="bothSides"/>
                <wp:docPr id="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993228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9525" cap="flat" cmpd="sng" algn="ctr">
                          <a:solidFill>
                            <a:srgbClr val="0BD0D9">
                              <a:shade val="50000"/>
                              <a:satMod val="103000"/>
                            </a:srgbClr>
                          </a:solidFill>
                          <a:prstDash val="solid"/>
                        </a:ln>
                        <a:effectLst>
                          <a:outerShdw dist="1113790" dir="11340000" rotWithShape="0">
                            <a:srgbClr val="A5C249"/>
                          </a:outerShdw>
                        </a:effectLst>
                        <a:extLst/>
                      </wps:spPr>
                      <wps:txbx>
                        <w:txbxContent>
                          <w:p w:rsidR="005F08A5" w:rsidRDefault="00F66036" w:rsidP="005F08A5">
                            <w:pPr>
                              <w:spacing w:line="240" w:lineRule="auto"/>
                              <w:jc w:val="center"/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Public Health Tips</w:t>
                            </w:r>
                            <w:r w:rsidR="005F08A5" w:rsidRPr="005F08A5"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</w:p>
                          <w:p w:rsidR="005F08A5" w:rsidRDefault="009D7735" w:rsidP="005F08A5">
                            <w:pPr>
                              <w:jc w:val="right"/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March </w:t>
                            </w:r>
                            <w:r w:rsidR="00390F22" w:rsidRPr="00D15944"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201</w:t>
                            </w:r>
                            <w:r w:rsidR="006C4C6C"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</w:p>
                          <w:p w:rsidR="005F08A5" w:rsidRPr="00D15944" w:rsidRDefault="005F08A5" w:rsidP="005F08A5">
                            <w:pPr>
                              <w:jc w:val="right"/>
                              <w:rPr>
                                <w:rFonts w:ascii="Baskerville Old Face" w:eastAsiaTheme="majorEastAsia" w:hAnsi="Baskerville Old Face" w:cstheme="majorBidi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9561" id="Rectangle 413" o:spid="_x0000_s1026" style="position:absolute;left:0;text-align:left;margin-left:60.85pt;margin-top:12.4pt;width:543pt;height:78.2pt;flip:x;z-index:25166131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" o:allowincell="f" fillcolor="#0f6fc6" strokecolor="#039aa1">
                <v:shadow on="t" color="#a5c249" origin=",.5" offset="-30.55769mm,-4.83986mm"/>
                <v:textbox inset="36pt,7.2pt,10.8pt,0">
                  <w:txbxContent>
                    <w:p w:rsidR="005F08A5" w:rsidRDefault="00F66036" w:rsidP="005F08A5">
                      <w:pPr>
                        <w:spacing w:line="240" w:lineRule="auto"/>
                        <w:jc w:val="center"/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Public Health Tips</w:t>
                      </w:r>
                      <w:r w:rsidR="005F08A5" w:rsidRPr="005F08A5"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</w:p>
                    <w:p w:rsidR="005F08A5" w:rsidRDefault="009D7735" w:rsidP="005F08A5">
                      <w:pPr>
                        <w:jc w:val="right"/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March </w:t>
                      </w:r>
                      <w:r w:rsidR="00390F22" w:rsidRPr="00D15944"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201</w:t>
                      </w:r>
                      <w:r w:rsidR="006C4C6C"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7</w:t>
                      </w:r>
                    </w:p>
                    <w:p w:rsidR="005F08A5" w:rsidRPr="00D15944" w:rsidRDefault="005F08A5" w:rsidP="005F08A5">
                      <w:pPr>
                        <w:jc w:val="right"/>
                        <w:rPr>
                          <w:rFonts w:ascii="Baskerville Old Face" w:eastAsiaTheme="majorEastAsia" w:hAnsi="Baskerville Old Face" w:cstheme="majorBidi"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E48A0" w:rsidRPr="004E48A0">
        <w:rPr>
          <w:b/>
          <w:sz w:val="32"/>
          <w:szCs w:val="32"/>
          <w:lang w:val="en-US"/>
        </w:rPr>
        <w:t xml:space="preserve"> </w:t>
      </w:r>
      <w:r w:rsidR="001F221F">
        <w:rPr>
          <w:noProof/>
          <w:lang w:val="en-US"/>
        </w:rPr>
        <w:drawing>
          <wp:inline distT="0" distB="0" distL="0" distR="0" wp14:anchorId="60FDBCE3" wp14:editId="0CC28FBC">
            <wp:extent cx="1324304" cy="1324304"/>
            <wp:effectExtent l="0" t="0" r="9525" b="9525"/>
            <wp:docPr id="2" name="Image 2" descr="C:\Users\danielro\AppData\Local\Microsoft\Windows\INetCache\Content.Outlook\4X1FGAP8\Nutrition month logo - official NM_Colour_EN-circ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ro\AppData\Local\Microsoft\Windows\INetCache\Content.Outlook\4X1FGAP8\Nutrition month logo - official NM_Colour_EN-circl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35" cy="13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CF" w:rsidRDefault="007F31A0" w:rsidP="00A8005E">
      <w:pPr>
        <w:jc w:val="center"/>
        <w:rPr>
          <w:b/>
          <w:color w:val="7D9532" w:themeColor="accent6" w:themeShade="BF"/>
          <w:sz w:val="28"/>
          <w:szCs w:val="28"/>
          <w:lang w:val="en-US"/>
        </w:rPr>
      </w:pPr>
      <w:r>
        <w:rPr>
          <w:b/>
          <w:color w:val="7D9532" w:themeColor="accent6" w:themeShade="BF"/>
          <w:sz w:val="48"/>
          <w:szCs w:val="48"/>
          <w:lang w:val="en-US"/>
        </w:rPr>
        <w:t>March is Nutrition Month</w:t>
      </w:r>
    </w:p>
    <w:p w:rsidR="007F31A0" w:rsidRDefault="004E48A0" w:rsidP="007F31A0">
      <w:pPr>
        <w:keepNext/>
        <w:keepLines/>
        <w:spacing w:after="0" w:line="240" w:lineRule="auto"/>
        <w:ind w:left="708"/>
        <w:jc w:val="both"/>
        <w:outlineLvl w:val="1"/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</w:pPr>
      <w:r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This year</w:t>
      </w:r>
      <w:r w:rsidR="00A8005E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’s </w:t>
      </w:r>
      <w:r w:rsidR="00B13469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theme is “Take the Fight out of F</w:t>
      </w:r>
      <w:r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ood!</w:t>
      </w:r>
      <w:r w:rsidR="004561A7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 </w:t>
      </w:r>
      <w:r w:rsidR="0047699D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Spot the problem</w:t>
      </w:r>
      <w:r w:rsid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,</w:t>
      </w:r>
      <w:r w:rsidR="007F31A0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 </w:t>
      </w:r>
      <w:r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Get the facts</w:t>
      </w:r>
      <w:r w:rsidR="004561A7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,</w:t>
      </w:r>
    </w:p>
    <w:p w:rsidR="004561A7" w:rsidRDefault="007F31A0" w:rsidP="007F31A0">
      <w:pPr>
        <w:keepNext/>
        <w:keepLines/>
        <w:spacing w:after="0" w:line="240" w:lineRule="auto"/>
        <w:ind w:left="708"/>
        <w:jc w:val="both"/>
        <w:outlineLvl w:val="1"/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Seek </w:t>
      </w:r>
      <w:r w:rsidR="0047699D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support</w:t>
      </w:r>
      <w:r w:rsidR="004561A7" w:rsidRPr="004561A7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.”</w:t>
      </w:r>
    </w:p>
    <w:p w:rsidR="004E48A0" w:rsidRPr="004E48A0" w:rsidRDefault="004E48A0" w:rsidP="007F31A0">
      <w:pPr>
        <w:keepNext/>
        <w:keepLines/>
        <w:spacing w:before="200" w:after="0" w:line="240" w:lineRule="auto"/>
        <w:ind w:left="720"/>
        <w:jc w:val="both"/>
        <w:outlineLvl w:val="1"/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</w:pPr>
      <w:r w:rsidRPr="004E48A0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Eating should be joyful, not a source of frustration and confusion.  Figuring out the best foods to buy, prepare, serve or eat </w:t>
      </w:r>
      <w:r w:rsidR="002A38E1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with</w:t>
      </w:r>
      <w:r w:rsidRPr="004E48A0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 your family can be quite challenging.</w:t>
      </w:r>
    </w:p>
    <w:p w:rsidR="009050D6" w:rsidRDefault="001F221F" w:rsidP="009050D6">
      <w:pPr>
        <w:pStyle w:val="ListParagraph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Here is an exampl</w:t>
      </w:r>
      <w:r w:rsidR="004F1B55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 xml:space="preserve">e on how to use </w:t>
      </w:r>
      <w:r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the three-step approach</w:t>
      </w:r>
      <w:r w:rsidR="009050D6"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  <w:t>:</w:t>
      </w:r>
    </w:p>
    <w:p w:rsidR="009050D6" w:rsidRPr="009050D6" w:rsidRDefault="009050D6" w:rsidP="009050D6">
      <w:pPr>
        <w:pStyle w:val="ListParagraph"/>
        <w:jc w:val="both"/>
        <w:rPr>
          <w:rFonts w:asciiTheme="majorHAnsi" w:eastAsiaTheme="majorEastAsia" w:hAnsiTheme="majorHAnsi" w:cstheme="majorBidi"/>
          <w:b/>
          <w:bCs/>
          <w:color w:val="0F6FC6" w:themeColor="accent1"/>
          <w:sz w:val="28"/>
          <w:szCs w:val="28"/>
          <w:lang w:val="en-US"/>
        </w:rPr>
      </w:pPr>
    </w:p>
    <w:p w:rsidR="009050D6" w:rsidRPr="00FC2702" w:rsidRDefault="00D409E9" w:rsidP="009050D6">
      <w:pPr>
        <w:pStyle w:val="ListParagraph"/>
        <w:rPr>
          <w:rFonts w:asciiTheme="majorHAnsi" w:hAnsiTheme="majorHAnsi"/>
          <w:i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C2702">
        <w:rPr>
          <w:rFonts w:asciiTheme="majorHAnsi" w:hAnsiTheme="majorHAnsi"/>
          <w:b/>
          <w:color w:val="009DD9" w:themeColor="accent2"/>
          <w:sz w:val="28"/>
          <w:szCs w:val="28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EATING AND STRESS: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C2702">
        <w:rPr>
          <w:rFonts w:asciiTheme="majorHAnsi" w:hAnsiTheme="majorHAnsi"/>
          <w:i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Help!  Why do I always turn to food when I’m stressed? </w:t>
      </w:r>
    </w:p>
    <w:p w:rsidR="00D409E9" w:rsidRPr="009050D6" w:rsidRDefault="00D409E9" w:rsidP="009050D6">
      <w:pPr>
        <w:pStyle w:val="ListParagraph"/>
        <w:ind w:left="1410" w:hanging="690"/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C2702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050D6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Spot the problem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  <w:r w:rsidRPr="009050D6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Find out what’s causing the fight with food first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 When stressed at school or upset with friends or family, you may turn to food for comfort.</w:t>
      </w:r>
    </w:p>
    <w:p w:rsidR="009050D6" w:rsidRPr="009050D6" w:rsidRDefault="00D409E9" w:rsidP="009050D6">
      <w:pPr>
        <w:pStyle w:val="ListParagraph"/>
        <w:ind w:left="1410" w:hanging="690"/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C2702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050D6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Get the facts.  Use facts from dependable sources to decide what needs to be done to solve the problem.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Turning to food when you feel angry or stressed is called emotional eating. R</w:t>
      </w:r>
      <w:r w:rsidR="004F1B55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emember to eat when you are hungry and stop when you’r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e full, instead of eating because you’re bored or stressed.</w:t>
      </w:r>
    </w:p>
    <w:p w:rsidR="00903C3D" w:rsidRDefault="00D409E9" w:rsidP="009050D6">
      <w:pPr>
        <w:pStyle w:val="ListParagraph"/>
        <w:ind w:left="1410" w:hanging="690"/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FC2702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9050D6"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ab/>
      </w:r>
      <w:r w:rsidRPr="009050D6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Seek support.  Put the plan in action with support from family, friends or</w:t>
      </w:r>
      <w:r w:rsidR="004F1B55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a</w:t>
      </w:r>
      <w:r w:rsidRPr="009050D6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health professional.</w:t>
      </w:r>
    </w:p>
    <w:p w:rsidR="00FC2702" w:rsidRPr="00FC2702" w:rsidRDefault="004F1B55" w:rsidP="00FC2702">
      <w:pPr>
        <w:pStyle w:val="ListParagraph"/>
        <w:ind w:left="1410" w:hanging="690"/>
        <w:jc w:val="center"/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Did you know</w:t>
      </w:r>
      <w:r w:rsidR="00FC2702" w:rsidRPr="00FC2702"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:rsidR="00903C3D" w:rsidRPr="00FC2702" w:rsidRDefault="00FC2702" w:rsidP="00FC2702">
      <w:pPr>
        <w:pStyle w:val="ListParagraph"/>
        <w:ind w:left="1410" w:hanging="690"/>
        <w:jc w:val="center"/>
        <w:rPr>
          <w:rFonts w:asciiTheme="majorHAnsi" w:hAnsiTheme="majorHAnsi"/>
          <w:b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color w:val="009DD9" w:themeColor="accent2"/>
          <w:sz w:val="28"/>
          <w:szCs w:val="28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Mindful eating involves really seeing, tasting, hearing, smelling and feeling food.</w:t>
      </w:r>
    </w:p>
    <w:p w:rsidR="00903C3D" w:rsidRDefault="00903C3D" w:rsidP="0047699D">
      <w:pPr>
        <w:spacing w:after="0"/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</w:p>
    <w:p w:rsidR="00903C3D" w:rsidRDefault="007F31A0" w:rsidP="0047699D">
      <w:pPr>
        <w:spacing w:after="0"/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9DD9" w:themeColor="accent2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3486EA6" wp14:editId="3CC9D7B5">
            <wp:simplePos x="0" y="0"/>
            <wp:positionH relativeFrom="column">
              <wp:posOffset>4965700</wp:posOffset>
            </wp:positionH>
            <wp:positionV relativeFrom="paragraph">
              <wp:posOffset>93980</wp:posOffset>
            </wp:positionV>
            <wp:extent cx="1708150" cy="1212215"/>
            <wp:effectExtent l="0" t="0" r="6350" b="6985"/>
            <wp:wrapThrough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2D5" w:rsidRDefault="000A7524" w:rsidP="0047699D">
      <w:pPr>
        <w:spacing w:after="0"/>
        <w:rPr>
          <w:rStyle w:val="Hyperlink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47699D"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For more info</w:t>
      </w:r>
      <w:r w:rsidR="001F221F"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rmation</w:t>
      </w:r>
      <w:r w:rsidRPr="0047699D"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visit:</w:t>
      </w:r>
      <w:r w:rsidR="004A12D5" w:rsidRPr="0047699D"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Pr="0047699D">
          <w:rPr>
            <w:rStyle w:val="Hyperlink"/>
            <w:sz w:val="20"/>
            <w:szCs w:val="20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50000">
                    <w14:schemeClr w14:val="accent2">
                      <w14:shade w14:val="67500"/>
                      <w14:satMod w14:val="115000"/>
                    </w14:schemeClr>
                  </w14:gs>
                  <w14:gs w14:pos="100000">
                    <w14:schemeClr w14:val="accent2">
                      <w14:shade w14:val="100000"/>
                      <w14:satMod w14:val="115000"/>
                    </w14:schemeClr>
                  </w14:gs>
                </w14:gsLst>
                <w14:lin w14:ang="5400000" w14:scaled="0"/>
              </w14:gradFill>
            </w14:textFill>
          </w:rPr>
          <w:t>www.NutritionMonth2017.ca</w:t>
        </w:r>
      </w:hyperlink>
    </w:p>
    <w:p w:rsidR="009923F3" w:rsidRPr="0047699D" w:rsidRDefault="000A7524" w:rsidP="0047699D">
      <w:pPr>
        <w:rPr>
          <w:rFonts w:asciiTheme="majorHAnsi" w:eastAsiaTheme="majorEastAsia" w:hAnsiTheme="majorHAnsi" w:cstheme="majorBidi"/>
          <w:bCs/>
          <w:color w:val="0F6FC6" w:themeColor="accent1"/>
          <w:sz w:val="20"/>
          <w:szCs w:val="20"/>
          <w:lang w:val="en-US"/>
        </w:rPr>
      </w:pPr>
      <w:r w:rsidRPr="0047699D">
        <w:rPr>
          <w:color w:val="009DD9" w:themeColor="accent2"/>
          <w:sz w:val="20"/>
          <w:szCs w:val="20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Adapted from the Dietitians of Canada’s Nutrition Month campaign materials.</w:t>
      </w:r>
      <w:r w:rsidR="004E4C14" w:rsidRPr="0047699D">
        <w:rPr>
          <w:color w:val="009DD9" w:themeColor="accent2"/>
          <w:sz w:val="20"/>
          <w:szCs w:val="20"/>
          <w:u w:val="single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9923F3" w:rsidRPr="0047699D" w:rsidSect="00E308C3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2C" w:rsidRDefault="00EB122C" w:rsidP="00A050EC">
      <w:pPr>
        <w:spacing w:after="0" w:line="240" w:lineRule="auto"/>
      </w:pPr>
      <w:r>
        <w:separator/>
      </w:r>
    </w:p>
  </w:endnote>
  <w:endnote w:type="continuationSeparator" w:id="0">
    <w:p w:rsidR="00EB122C" w:rsidRDefault="00EB122C" w:rsidP="00A0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28" w:rsidRDefault="00FA3174" w:rsidP="00A050EC">
    <w:pPr>
      <w:spacing w:after="0"/>
      <w:jc w:val="center"/>
      <w:rPr>
        <w:sz w:val="16"/>
        <w:szCs w:val="16"/>
        <w:lang w:val="en-C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A92748" wp14:editId="1254B9A5">
          <wp:simplePos x="0" y="0"/>
          <wp:positionH relativeFrom="column">
            <wp:posOffset>-171450</wp:posOffset>
          </wp:positionH>
          <wp:positionV relativeFrom="paragraph">
            <wp:posOffset>-15405</wp:posOffset>
          </wp:positionV>
          <wp:extent cx="1097280" cy="542290"/>
          <wp:effectExtent l="0" t="0" r="7620" b="0"/>
          <wp:wrapNone/>
          <wp:docPr id="3" name="Image 3" descr="http://boulevard/FR/About/Logo/JPG/Logo_VITALITE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oulevard/FR/About/Logo/JPG/Logo_VITALITE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28">
      <w:rPr>
        <w:sz w:val="16"/>
        <w:szCs w:val="16"/>
        <w:lang w:val="en-CA"/>
      </w:rPr>
      <w:t>Public Health</w:t>
    </w:r>
  </w:p>
  <w:p w:rsidR="00A050EC" w:rsidRPr="00DF0636" w:rsidRDefault="00A050EC" w:rsidP="00A050EC">
    <w:pPr>
      <w:spacing w:after="0"/>
      <w:jc w:val="center"/>
      <w:rPr>
        <w:sz w:val="16"/>
        <w:szCs w:val="16"/>
        <w:lang w:val="en-CA"/>
      </w:rPr>
    </w:pPr>
    <w:r w:rsidRPr="00DF0636">
      <w:rPr>
        <w:sz w:val="16"/>
        <w:szCs w:val="16"/>
        <w:lang w:val="en-CA"/>
      </w:rPr>
      <w:t xml:space="preserve"> Vitalité Health Network</w:t>
    </w:r>
  </w:p>
  <w:p w:rsidR="00A050EC" w:rsidRPr="00A050EC" w:rsidRDefault="00A050EC">
    <w:pPr>
      <w:pStyle w:val="Footer"/>
      <w:rPr>
        <w:lang w:val="en-CA"/>
      </w:rPr>
    </w:pPr>
  </w:p>
  <w:p w:rsidR="00A050EC" w:rsidRPr="00A050EC" w:rsidRDefault="00A050E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2C" w:rsidRDefault="00EB122C" w:rsidP="00A050EC">
      <w:pPr>
        <w:spacing w:after="0" w:line="240" w:lineRule="auto"/>
      </w:pPr>
      <w:r>
        <w:separator/>
      </w:r>
    </w:p>
  </w:footnote>
  <w:footnote w:type="continuationSeparator" w:id="0">
    <w:p w:rsidR="00EB122C" w:rsidRDefault="00EB122C" w:rsidP="00A0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D06"/>
    <w:multiLevelType w:val="hybridMultilevel"/>
    <w:tmpl w:val="9F40C91A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0E405D9D"/>
    <w:multiLevelType w:val="hybridMultilevel"/>
    <w:tmpl w:val="2522CD5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7362"/>
    <w:multiLevelType w:val="hybridMultilevel"/>
    <w:tmpl w:val="7D3E418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A6377"/>
    <w:multiLevelType w:val="hybridMultilevel"/>
    <w:tmpl w:val="D06694A0"/>
    <w:lvl w:ilvl="0" w:tplc="CC7E930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4B55D1"/>
    <w:multiLevelType w:val="hybridMultilevel"/>
    <w:tmpl w:val="8828F030"/>
    <w:lvl w:ilvl="0" w:tplc="0496428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CA3FCB"/>
    <w:multiLevelType w:val="hybridMultilevel"/>
    <w:tmpl w:val="3DC4157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A3F61"/>
    <w:multiLevelType w:val="hybridMultilevel"/>
    <w:tmpl w:val="B6D6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7C23"/>
    <w:multiLevelType w:val="hybridMultilevel"/>
    <w:tmpl w:val="A5482750"/>
    <w:lvl w:ilvl="0" w:tplc="73445BF4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8">
    <w:nsid w:val="420757AF"/>
    <w:multiLevelType w:val="hybridMultilevel"/>
    <w:tmpl w:val="47C00C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D2AAE"/>
    <w:multiLevelType w:val="hybridMultilevel"/>
    <w:tmpl w:val="E6CE1D8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473CB"/>
    <w:multiLevelType w:val="hybridMultilevel"/>
    <w:tmpl w:val="20C6B4A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C31D53"/>
    <w:multiLevelType w:val="hybridMultilevel"/>
    <w:tmpl w:val="44A00DF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9005B"/>
    <w:multiLevelType w:val="hybridMultilevel"/>
    <w:tmpl w:val="20107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F5E5B"/>
    <w:multiLevelType w:val="hybridMultilevel"/>
    <w:tmpl w:val="02D4F51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D31463"/>
    <w:multiLevelType w:val="hybridMultilevel"/>
    <w:tmpl w:val="1F821C3C"/>
    <w:lvl w:ilvl="0" w:tplc="6C9028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F6FC6" w:themeColor="accen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F6A22"/>
    <w:multiLevelType w:val="hybridMultilevel"/>
    <w:tmpl w:val="AB1838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117E6"/>
    <w:multiLevelType w:val="hybridMultilevel"/>
    <w:tmpl w:val="1F3A4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06275"/>
    <w:multiLevelType w:val="hybridMultilevel"/>
    <w:tmpl w:val="FBAA6C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281C19"/>
    <w:multiLevelType w:val="hybridMultilevel"/>
    <w:tmpl w:val="206AD90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2"/>
    <w:rsid w:val="000242CF"/>
    <w:rsid w:val="00063391"/>
    <w:rsid w:val="0008227C"/>
    <w:rsid w:val="00091D5C"/>
    <w:rsid w:val="000A7524"/>
    <w:rsid w:val="000B6082"/>
    <w:rsid w:val="000C251C"/>
    <w:rsid w:val="000D6625"/>
    <w:rsid w:val="001135BC"/>
    <w:rsid w:val="001327DF"/>
    <w:rsid w:val="0018436E"/>
    <w:rsid w:val="00194DC4"/>
    <w:rsid w:val="001A1ECB"/>
    <w:rsid w:val="001B4B66"/>
    <w:rsid w:val="001F221F"/>
    <w:rsid w:val="0023410F"/>
    <w:rsid w:val="00284364"/>
    <w:rsid w:val="002A38E1"/>
    <w:rsid w:val="002E19AC"/>
    <w:rsid w:val="002E6A08"/>
    <w:rsid w:val="00315C78"/>
    <w:rsid w:val="0032290C"/>
    <w:rsid w:val="00324FC3"/>
    <w:rsid w:val="0038195D"/>
    <w:rsid w:val="00390F22"/>
    <w:rsid w:val="00392B14"/>
    <w:rsid w:val="00396FD8"/>
    <w:rsid w:val="003F731D"/>
    <w:rsid w:val="00422843"/>
    <w:rsid w:val="00445257"/>
    <w:rsid w:val="00452BDA"/>
    <w:rsid w:val="004561A7"/>
    <w:rsid w:val="00461B46"/>
    <w:rsid w:val="0047699D"/>
    <w:rsid w:val="00491D2F"/>
    <w:rsid w:val="0049288A"/>
    <w:rsid w:val="004A12D5"/>
    <w:rsid w:val="004E48A0"/>
    <w:rsid w:val="004E4C14"/>
    <w:rsid w:val="004F1B55"/>
    <w:rsid w:val="005526D1"/>
    <w:rsid w:val="005622EE"/>
    <w:rsid w:val="005E0711"/>
    <w:rsid w:val="005F08A5"/>
    <w:rsid w:val="00616667"/>
    <w:rsid w:val="00616DDC"/>
    <w:rsid w:val="0062718E"/>
    <w:rsid w:val="006447FD"/>
    <w:rsid w:val="00693CF9"/>
    <w:rsid w:val="006C27D0"/>
    <w:rsid w:val="006C4C6C"/>
    <w:rsid w:val="006E1F35"/>
    <w:rsid w:val="007716CA"/>
    <w:rsid w:val="007820F1"/>
    <w:rsid w:val="007931A7"/>
    <w:rsid w:val="00795A28"/>
    <w:rsid w:val="007A42BC"/>
    <w:rsid w:val="007B0616"/>
    <w:rsid w:val="007B6247"/>
    <w:rsid w:val="007D7BD0"/>
    <w:rsid w:val="007F31A0"/>
    <w:rsid w:val="007F71EC"/>
    <w:rsid w:val="008043CF"/>
    <w:rsid w:val="00871772"/>
    <w:rsid w:val="00877A95"/>
    <w:rsid w:val="0088129C"/>
    <w:rsid w:val="008B55F3"/>
    <w:rsid w:val="008B720C"/>
    <w:rsid w:val="008D0876"/>
    <w:rsid w:val="00903C3D"/>
    <w:rsid w:val="009050D6"/>
    <w:rsid w:val="009456CC"/>
    <w:rsid w:val="009746F0"/>
    <w:rsid w:val="00982F80"/>
    <w:rsid w:val="009923F3"/>
    <w:rsid w:val="009B35D3"/>
    <w:rsid w:val="009D7735"/>
    <w:rsid w:val="00A050EC"/>
    <w:rsid w:val="00A1359D"/>
    <w:rsid w:val="00A77266"/>
    <w:rsid w:val="00A8005E"/>
    <w:rsid w:val="00A9176F"/>
    <w:rsid w:val="00AB7705"/>
    <w:rsid w:val="00AD14DE"/>
    <w:rsid w:val="00B13469"/>
    <w:rsid w:val="00B26E11"/>
    <w:rsid w:val="00BA4DA8"/>
    <w:rsid w:val="00BE4EBE"/>
    <w:rsid w:val="00C55646"/>
    <w:rsid w:val="00C9039D"/>
    <w:rsid w:val="00C925FD"/>
    <w:rsid w:val="00CD6838"/>
    <w:rsid w:val="00D12F1B"/>
    <w:rsid w:val="00D20157"/>
    <w:rsid w:val="00D278B7"/>
    <w:rsid w:val="00D33D6D"/>
    <w:rsid w:val="00D34899"/>
    <w:rsid w:val="00D409E9"/>
    <w:rsid w:val="00D72C67"/>
    <w:rsid w:val="00D96D7E"/>
    <w:rsid w:val="00DB24F3"/>
    <w:rsid w:val="00E11D26"/>
    <w:rsid w:val="00E308C3"/>
    <w:rsid w:val="00E30C3D"/>
    <w:rsid w:val="00E43248"/>
    <w:rsid w:val="00E57AA6"/>
    <w:rsid w:val="00E6329D"/>
    <w:rsid w:val="00E85577"/>
    <w:rsid w:val="00EB122C"/>
    <w:rsid w:val="00EB653B"/>
    <w:rsid w:val="00F47A2E"/>
    <w:rsid w:val="00F61634"/>
    <w:rsid w:val="00F66036"/>
    <w:rsid w:val="00F9580A"/>
    <w:rsid w:val="00FA3174"/>
    <w:rsid w:val="00FC2702"/>
    <w:rsid w:val="00FC5E5A"/>
    <w:rsid w:val="00FD0B35"/>
    <w:rsid w:val="00FE293A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E573F-DA68-4E8E-9BC8-FACAC90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EC"/>
  </w:style>
  <w:style w:type="paragraph" w:styleId="Footer">
    <w:name w:val="footer"/>
    <w:basedOn w:val="Normal"/>
    <w:link w:val="FooterChar"/>
    <w:uiPriority w:val="99"/>
    <w:unhideWhenUsed/>
    <w:rsid w:val="00A0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EC"/>
  </w:style>
  <w:style w:type="paragraph" w:styleId="BalloonText">
    <w:name w:val="Balloon Text"/>
    <w:basedOn w:val="Normal"/>
    <w:link w:val="BalloonTextChar"/>
    <w:uiPriority w:val="99"/>
    <w:semiHidden/>
    <w:unhideWhenUsed/>
    <w:rsid w:val="00A0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EBE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64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NutritionMonth2017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EB4167E31D49A06454E7EEEF9614" ma:contentTypeVersion="0" ma:contentTypeDescription="Create a new document." ma:contentTypeScope="" ma:versionID="5ae7b2945e9bc7a150ba40d1b6ea1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87898-82CD-489A-BA2B-677FC14E785C}"/>
</file>

<file path=customXml/itemProps2.xml><?xml version="1.0" encoding="utf-8"?>
<ds:datastoreItem xmlns:ds="http://schemas.openxmlformats.org/officeDocument/2006/customXml" ds:itemID="{C7BF3671-CE94-4CAB-85F0-21FFEDB9EBAF}"/>
</file>

<file path=customXml/itemProps3.xml><?xml version="1.0" encoding="utf-8"?>
<ds:datastoreItem xmlns:ds="http://schemas.openxmlformats.org/officeDocument/2006/customXml" ds:itemID="{165300BC-7E63-4E81-A707-F63DA6E18BF1}"/>
</file>

<file path=customXml/itemProps4.xml><?xml version="1.0" encoding="utf-8"?>
<ds:datastoreItem xmlns:ds="http://schemas.openxmlformats.org/officeDocument/2006/customXml" ds:itemID="{B67C109F-2A9B-42FF-8F6E-E8EB1F426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of New Brunswick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Colpitts Beers, Katherine (ASD-E)</cp:lastModifiedBy>
  <cp:revision>2</cp:revision>
  <cp:lastPrinted>2017-02-14T14:06:00Z</cp:lastPrinted>
  <dcterms:created xsi:type="dcterms:W3CDTF">2017-03-02T18:27:00Z</dcterms:created>
  <dcterms:modified xsi:type="dcterms:W3CDTF">2017-03-02T18:27:00Z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0x010100F2B7EB4167E31D49A06454E7EEEF9614</vt:lpwstr>
  </property>
</Properties>
</file>