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81A" w:rsidRDefault="0078481A" w:rsidP="00577802">
      <w:pPr>
        <w:pBdr>
          <w:bottom w:val="thinThickMediumGap" w:sz="8" w:space="1" w:color="auto"/>
        </w:pBdr>
        <w:autoSpaceDE w:val="0"/>
        <w:autoSpaceDN w:val="0"/>
        <w:adjustRightInd w:val="0"/>
        <w:spacing w:after="0" w:line="240" w:lineRule="auto"/>
        <w:rPr>
          <w:rFonts w:ascii="Times New Roman" w:hAnsi="Times New Roman" w:cs="Times New Roman"/>
          <w:b/>
          <w:bCs/>
        </w:rPr>
      </w:pPr>
    </w:p>
    <w:p w:rsidR="00577802" w:rsidRPr="000F2C73" w:rsidRDefault="00577802" w:rsidP="00577802">
      <w:pPr>
        <w:pBdr>
          <w:bottom w:val="thinThickMediumGap" w:sz="8" w:space="1" w:color="auto"/>
        </w:pBdr>
        <w:autoSpaceDE w:val="0"/>
        <w:autoSpaceDN w:val="0"/>
        <w:adjustRightInd w:val="0"/>
        <w:spacing w:after="0" w:line="240" w:lineRule="auto"/>
        <w:rPr>
          <w:rFonts w:ascii="Times New Roman" w:hAnsi="Times New Roman" w:cs="Times New Roman"/>
          <w:b/>
          <w:bCs/>
        </w:rPr>
      </w:pPr>
      <w:r w:rsidRPr="000F2C73">
        <w:rPr>
          <w:rFonts w:ascii="Times New Roman" w:hAnsi="Times New Roman" w:cs="Times New Roman"/>
          <w:b/>
          <w:bCs/>
        </w:rPr>
        <w:t>BRIEF DESCRIPTION</w:t>
      </w:r>
    </w:p>
    <w:p w:rsidR="00577802" w:rsidRPr="000F2C73" w:rsidRDefault="00577802" w:rsidP="000F2C73">
      <w:pPr>
        <w:autoSpaceDE w:val="0"/>
        <w:autoSpaceDN w:val="0"/>
        <w:adjustRightInd w:val="0"/>
        <w:spacing w:before="120" w:after="120" w:line="240" w:lineRule="auto"/>
        <w:rPr>
          <w:rFonts w:ascii="Times New Roman" w:hAnsi="Times New Roman" w:cs="Times New Roman"/>
        </w:rPr>
      </w:pPr>
      <w:r w:rsidRPr="000F2C73">
        <w:rPr>
          <w:rFonts w:ascii="Times New Roman" w:hAnsi="Times New Roman" w:cs="Times New Roman"/>
        </w:rPr>
        <w:t xml:space="preserve">The </w:t>
      </w:r>
      <w:r w:rsidRPr="000F2C73">
        <w:rPr>
          <w:rFonts w:ascii="Times New Roman" w:hAnsi="Times New Roman" w:cs="Times New Roman"/>
          <w:b/>
        </w:rPr>
        <w:t>Strengthening Families Program</w:t>
      </w:r>
      <w:r w:rsidRPr="000F2C73">
        <w:rPr>
          <w:rFonts w:ascii="Times New Roman" w:hAnsi="Times New Roman" w:cs="Times New Roman"/>
        </w:rPr>
        <w:t xml:space="preserve"> (SFP) is an internationally recognized evidence-</w:t>
      </w:r>
      <w:r w:rsidR="00851E16" w:rsidRPr="000F2C73">
        <w:rPr>
          <w:rFonts w:ascii="Times New Roman" w:hAnsi="Times New Roman" w:cs="Times New Roman"/>
        </w:rPr>
        <w:t xml:space="preserve">based </w:t>
      </w:r>
      <w:r w:rsidR="00851E16">
        <w:rPr>
          <w:rFonts w:ascii="Times New Roman" w:hAnsi="Times New Roman" w:cs="Times New Roman"/>
        </w:rPr>
        <w:t>relationship</w:t>
      </w:r>
      <w:r w:rsidR="003D05E5">
        <w:rPr>
          <w:rFonts w:ascii="Times New Roman" w:hAnsi="Times New Roman" w:cs="Times New Roman"/>
        </w:rPr>
        <w:t xml:space="preserve"> building </w:t>
      </w:r>
      <w:r w:rsidRPr="000F2C73">
        <w:rPr>
          <w:rFonts w:ascii="Times New Roman" w:hAnsi="Times New Roman" w:cs="Times New Roman"/>
        </w:rPr>
        <w:t>program that engages youth</w:t>
      </w:r>
      <w:bookmarkStart w:id="0" w:name="_GoBack"/>
      <w:bookmarkEnd w:id="0"/>
      <w:r w:rsidRPr="000F2C73">
        <w:rPr>
          <w:rFonts w:ascii="Times New Roman" w:hAnsi="Times New Roman" w:cs="Times New Roman"/>
        </w:rPr>
        <w:t xml:space="preserve"> aged 12 to 20 years of age, and their families in 14 family training sessions using family systems and cognitive behavioral approaches to increase resilience and reduce risk factors. It seeks to improve family relationships, parenting skills, and youth’s social and life skills.</w:t>
      </w:r>
      <w:r w:rsidR="000F2C73" w:rsidRPr="000F2C73">
        <w:rPr>
          <w:rFonts w:ascii="Times New Roman" w:hAnsi="Times New Roman" w:cs="Times New Roman"/>
        </w:rPr>
        <w:t xml:space="preserve">  </w:t>
      </w:r>
    </w:p>
    <w:p w:rsidR="00577802" w:rsidRPr="000F2C73" w:rsidRDefault="00577802" w:rsidP="000F2C73">
      <w:pPr>
        <w:pBdr>
          <w:bottom w:val="thinThickMediumGap" w:sz="8" w:space="1" w:color="auto"/>
        </w:pBdr>
        <w:autoSpaceDE w:val="0"/>
        <w:autoSpaceDN w:val="0"/>
        <w:adjustRightInd w:val="0"/>
        <w:spacing w:before="240" w:after="120" w:line="240" w:lineRule="auto"/>
        <w:rPr>
          <w:rFonts w:ascii="Times New Roman" w:hAnsi="Times New Roman" w:cs="Times New Roman"/>
          <w:b/>
        </w:rPr>
      </w:pPr>
      <w:r w:rsidRPr="000F2C73">
        <w:rPr>
          <w:rFonts w:ascii="Times New Roman" w:hAnsi="Times New Roman" w:cs="Times New Roman"/>
          <w:b/>
        </w:rPr>
        <w:t>HOW IT WORKS</w:t>
      </w:r>
    </w:p>
    <w:p w:rsidR="00577802" w:rsidRPr="000F2C73" w:rsidRDefault="00577802" w:rsidP="00577802">
      <w:pPr>
        <w:autoSpaceDE w:val="0"/>
        <w:autoSpaceDN w:val="0"/>
        <w:adjustRightInd w:val="0"/>
        <w:spacing w:after="120" w:line="240" w:lineRule="auto"/>
        <w:rPr>
          <w:rFonts w:ascii="Times New Roman" w:hAnsi="Times New Roman" w:cs="Times New Roman"/>
        </w:rPr>
      </w:pPr>
      <w:r w:rsidRPr="000F2C73">
        <w:rPr>
          <w:rFonts w:ascii="Times New Roman" w:hAnsi="Times New Roman" w:cs="Times New Roman"/>
        </w:rPr>
        <w:t xml:space="preserve">The SFP curriculum is a 14-session behavioral skills training program of 3 hours each. </w:t>
      </w:r>
    </w:p>
    <w:p w:rsidR="00577802" w:rsidRPr="000F2C73" w:rsidRDefault="00577802" w:rsidP="00577802">
      <w:pPr>
        <w:autoSpaceDE w:val="0"/>
        <w:autoSpaceDN w:val="0"/>
        <w:adjustRightInd w:val="0"/>
        <w:spacing w:after="0" w:line="240" w:lineRule="auto"/>
        <w:rPr>
          <w:rFonts w:ascii="Times New Roman" w:hAnsi="Times New Roman" w:cs="Times New Roman"/>
        </w:rPr>
      </w:pPr>
      <w:r w:rsidRPr="000F2C73">
        <w:rPr>
          <w:rFonts w:ascii="Times New Roman" w:hAnsi="Times New Roman" w:cs="Times New Roman"/>
          <w:b/>
        </w:rPr>
        <w:t>Hour 1</w:t>
      </w:r>
      <w:r w:rsidRPr="000F2C73">
        <w:rPr>
          <w:rFonts w:ascii="Times New Roman" w:hAnsi="Times New Roman" w:cs="Times New Roman"/>
        </w:rPr>
        <w:t xml:space="preserve">: </w:t>
      </w:r>
      <w:r w:rsidRPr="000F2C73">
        <w:rPr>
          <w:rFonts w:ascii="Times New Roman" w:hAnsi="Times New Roman" w:cs="Times New Roman"/>
          <w:b/>
        </w:rPr>
        <w:t>Family Meal</w:t>
      </w:r>
      <w:r w:rsidRPr="000F2C73">
        <w:rPr>
          <w:rFonts w:ascii="Times New Roman" w:hAnsi="Times New Roman" w:cs="Times New Roman"/>
        </w:rPr>
        <w:t xml:space="preserve"> (provided by the JHSF)</w:t>
      </w:r>
    </w:p>
    <w:p w:rsidR="00577802" w:rsidRPr="000F2C73" w:rsidRDefault="00577802" w:rsidP="00577802">
      <w:pPr>
        <w:pStyle w:val="ListParagraph"/>
        <w:numPr>
          <w:ilvl w:val="0"/>
          <w:numId w:val="3"/>
        </w:numPr>
        <w:autoSpaceDE w:val="0"/>
        <w:autoSpaceDN w:val="0"/>
        <w:adjustRightInd w:val="0"/>
        <w:spacing w:after="120" w:line="240" w:lineRule="auto"/>
        <w:rPr>
          <w:rFonts w:ascii="Times New Roman" w:hAnsi="Times New Roman" w:cs="Times New Roman"/>
        </w:rPr>
      </w:pPr>
      <w:r w:rsidRPr="000F2C73">
        <w:rPr>
          <w:rFonts w:ascii="Times New Roman" w:hAnsi="Times New Roman" w:cs="Times New Roman"/>
        </w:rPr>
        <w:t>Building relationships between participants and trainers; modeling pro-social family practices; debriefing; and discussion based learning</w:t>
      </w:r>
    </w:p>
    <w:p w:rsidR="00577802" w:rsidRPr="000F2C73" w:rsidRDefault="00577802" w:rsidP="00577802">
      <w:pPr>
        <w:autoSpaceDE w:val="0"/>
        <w:autoSpaceDN w:val="0"/>
        <w:adjustRightInd w:val="0"/>
        <w:spacing w:after="0" w:line="240" w:lineRule="auto"/>
        <w:rPr>
          <w:rFonts w:ascii="Times New Roman" w:hAnsi="Times New Roman" w:cs="Times New Roman"/>
        </w:rPr>
      </w:pPr>
      <w:r w:rsidRPr="000F2C73">
        <w:rPr>
          <w:rFonts w:ascii="Times New Roman" w:hAnsi="Times New Roman" w:cs="Times New Roman"/>
          <w:b/>
        </w:rPr>
        <w:t>Hour 2</w:t>
      </w:r>
      <w:r w:rsidRPr="000F2C73">
        <w:rPr>
          <w:rFonts w:ascii="Times New Roman" w:hAnsi="Times New Roman" w:cs="Times New Roman"/>
        </w:rPr>
        <w:t xml:space="preserve">: </w:t>
      </w:r>
      <w:r w:rsidRPr="000F2C73">
        <w:rPr>
          <w:rFonts w:ascii="Times New Roman" w:hAnsi="Times New Roman" w:cs="Times New Roman"/>
          <w:b/>
        </w:rPr>
        <w:t>Training Sessions</w:t>
      </w:r>
    </w:p>
    <w:p w:rsidR="00577802" w:rsidRPr="000F2C73" w:rsidRDefault="00577802" w:rsidP="00577802">
      <w:pPr>
        <w:pStyle w:val="ListParagraph"/>
        <w:numPr>
          <w:ilvl w:val="0"/>
          <w:numId w:val="3"/>
        </w:numPr>
        <w:autoSpaceDE w:val="0"/>
        <w:autoSpaceDN w:val="0"/>
        <w:adjustRightInd w:val="0"/>
        <w:spacing w:after="0" w:line="240" w:lineRule="auto"/>
        <w:rPr>
          <w:rFonts w:ascii="Times New Roman" w:hAnsi="Times New Roman" w:cs="Times New Roman"/>
        </w:rPr>
      </w:pPr>
      <w:r w:rsidRPr="000F2C73">
        <w:rPr>
          <w:rFonts w:ascii="Times New Roman" w:hAnsi="Times New Roman" w:cs="Times New Roman"/>
        </w:rPr>
        <w:t>Parents meet separately with two group leaders to learn how to improve desired behaviors in youth by increasing attention and rewards for positive behaviors.  The also learn practices related to clear communication, effective discipline, substance use, problem solving</w:t>
      </w:r>
      <w:r w:rsidR="000F2C73" w:rsidRPr="000F2C73">
        <w:rPr>
          <w:rFonts w:ascii="Times New Roman" w:hAnsi="Times New Roman" w:cs="Times New Roman"/>
        </w:rPr>
        <w:t xml:space="preserve"> and limit setting.</w:t>
      </w:r>
    </w:p>
    <w:p w:rsidR="000F2C73" w:rsidRPr="000F2C73" w:rsidRDefault="000F2C73" w:rsidP="000F2C73">
      <w:pPr>
        <w:pStyle w:val="ListParagraph"/>
        <w:numPr>
          <w:ilvl w:val="0"/>
          <w:numId w:val="3"/>
        </w:numPr>
        <w:autoSpaceDE w:val="0"/>
        <w:autoSpaceDN w:val="0"/>
        <w:adjustRightInd w:val="0"/>
        <w:spacing w:after="120" w:line="240" w:lineRule="auto"/>
        <w:rPr>
          <w:rFonts w:ascii="Times New Roman" w:hAnsi="Times New Roman" w:cs="Times New Roman"/>
        </w:rPr>
      </w:pPr>
      <w:r w:rsidRPr="000F2C73">
        <w:rPr>
          <w:rFonts w:ascii="Times New Roman" w:hAnsi="Times New Roman" w:cs="Times New Roman"/>
        </w:rPr>
        <w:t>Youth meet separately with two group leaders to learn how to understand feelings, control their anger, resist peer pressure, comply with parental rules, solve problems, and communicate effectively.  Youth also develop social skills and learn about consequences of substance abuse.</w:t>
      </w:r>
    </w:p>
    <w:p w:rsidR="000F2C73" w:rsidRPr="000F2C73" w:rsidRDefault="000F2C73" w:rsidP="000F2C73">
      <w:pPr>
        <w:autoSpaceDE w:val="0"/>
        <w:autoSpaceDN w:val="0"/>
        <w:adjustRightInd w:val="0"/>
        <w:spacing w:after="0" w:line="240" w:lineRule="auto"/>
        <w:rPr>
          <w:rFonts w:ascii="Times New Roman" w:hAnsi="Times New Roman" w:cs="Times New Roman"/>
          <w:b/>
        </w:rPr>
      </w:pPr>
      <w:r w:rsidRPr="000F2C73">
        <w:rPr>
          <w:rFonts w:ascii="Times New Roman" w:hAnsi="Times New Roman" w:cs="Times New Roman"/>
          <w:b/>
        </w:rPr>
        <w:t>Hour 3: Practice Session</w:t>
      </w:r>
    </w:p>
    <w:p w:rsidR="000F2C73" w:rsidRPr="000F2C73" w:rsidRDefault="000856C4" w:rsidP="000F2C73">
      <w:pPr>
        <w:pStyle w:val="ListParagraph"/>
        <w:numPr>
          <w:ilvl w:val="0"/>
          <w:numId w:val="4"/>
        </w:numPr>
        <w:autoSpaceDE w:val="0"/>
        <w:autoSpaceDN w:val="0"/>
        <w:adjustRightInd w:val="0"/>
        <w:spacing w:after="120" w:line="240" w:lineRule="auto"/>
        <w:rPr>
          <w:rFonts w:ascii="Times New Roman" w:hAnsi="Times New Roman" w:cs="Times New Roman"/>
        </w:rPr>
      </w:pPr>
      <w:r w:rsidRPr="000F2C73">
        <w:rPr>
          <w:rFonts w:ascii="Times New Roman" w:hAnsi="Times New Roman" w:cs="Times New Roman"/>
        </w:rPr>
        <w:t>Structured</w:t>
      </w:r>
      <w:r w:rsidR="000F2C73" w:rsidRPr="000F2C73">
        <w:rPr>
          <w:rFonts w:ascii="Times New Roman" w:hAnsi="Times New Roman" w:cs="Times New Roman"/>
        </w:rPr>
        <w:t xml:space="preserve"> family activities, practice therapeutic play/interaction, conduct family meetings, learn communication skills, practice effective, discipline, reinforce positive behaviors in each other, and plan family activities. </w:t>
      </w:r>
    </w:p>
    <w:p w:rsidR="000F2C73" w:rsidRPr="000F2C73" w:rsidRDefault="000F2C73" w:rsidP="000F2C73">
      <w:pPr>
        <w:pStyle w:val="ListParagraph"/>
        <w:autoSpaceDE w:val="0"/>
        <w:autoSpaceDN w:val="0"/>
        <w:adjustRightInd w:val="0"/>
        <w:spacing w:after="0" w:line="240" w:lineRule="auto"/>
        <w:rPr>
          <w:rFonts w:ascii="Times New Roman" w:hAnsi="Times New Roman" w:cs="Times New Roman"/>
          <w:b/>
        </w:rPr>
      </w:pPr>
    </w:p>
    <w:p w:rsidR="00577802" w:rsidRDefault="00577802" w:rsidP="00577802">
      <w:pPr>
        <w:autoSpaceDE w:val="0"/>
        <w:autoSpaceDN w:val="0"/>
        <w:adjustRightInd w:val="0"/>
        <w:spacing w:after="0" w:line="240" w:lineRule="auto"/>
        <w:rPr>
          <w:rFonts w:ascii="Times New Roman" w:hAnsi="Times New Roman" w:cs="Times New Roman"/>
        </w:rPr>
      </w:pPr>
      <w:r w:rsidRPr="000F2C73">
        <w:rPr>
          <w:rFonts w:ascii="Times New Roman" w:hAnsi="Times New Roman" w:cs="Times New Roman"/>
          <w:b/>
        </w:rPr>
        <w:t>Booster sessions</w:t>
      </w:r>
      <w:r w:rsidRPr="000F2C73">
        <w:rPr>
          <w:rFonts w:ascii="Times New Roman" w:hAnsi="Times New Roman" w:cs="Times New Roman"/>
        </w:rPr>
        <w:t xml:space="preserve"> and ongoing family support groups for SFP graduates increase generalization and the use of skills learned.  Two booster sessions are provided at 6 month intervals following completion of the core training.  </w:t>
      </w:r>
    </w:p>
    <w:p w:rsidR="0078481A" w:rsidRDefault="0078481A" w:rsidP="00577802">
      <w:pPr>
        <w:autoSpaceDE w:val="0"/>
        <w:autoSpaceDN w:val="0"/>
        <w:adjustRightInd w:val="0"/>
        <w:spacing w:after="0" w:line="240" w:lineRule="auto"/>
        <w:rPr>
          <w:rFonts w:ascii="Times New Roman" w:hAnsi="Times New Roman" w:cs="Times New Roman"/>
        </w:rPr>
      </w:pPr>
    </w:p>
    <w:p w:rsidR="000F2C73" w:rsidRPr="000F2C73" w:rsidRDefault="000F2C73" w:rsidP="000F2C73">
      <w:pPr>
        <w:pBdr>
          <w:bottom w:val="thinThickMediumGap" w:sz="8" w:space="1" w:color="auto"/>
        </w:pBd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Program Incentives &amp; Supports</w:t>
      </w:r>
    </w:p>
    <w:p w:rsidR="00577802" w:rsidRDefault="00577802" w:rsidP="000F2C73">
      <w:pPr>
        <w:pStyle w:val="ListParagraph"/>
        <w:numPr>
          <w:ilvl w:val="0"/>
          <w:numId w:val="1"/>
        </w:numPr>
        <w:autoSpaceDE w:val="0"/>
        <w:autoSpaceDN w:val="0"/>
        <w:adjustRightInd w:val="0"/>
        <w:spacing w:before="120" w:after="120" w:line="240" w:lineRule="auto"/>
        <w:rPr>
          <w:rFonts w:ascii="Times New Roman" w:hAnsi="Times New Roman" w:cs="Times New Roman"/>
        </w:rPr>
      </w:pPr>
      <w:r w:rsidRPr="000F2C73">
        <w:rPr>
          <w:rFonts w:ascii="Times New Roman" w:hAnsi="Times New Roman" w:cs="Times New Roman"/>
        </w:rPr>
        <w:t>Childcare is provided onsite for younger siblings (under the age of 12)</w:t>
      </w:r>
    </w:p>
    <w:p w:rsidR="00556CDE" w:rsidRPr="000F2C73" w:rsidRDefault="00556CDE" w:rsidP="000F2C73">
      <w:pPr>
        <w:pStyle w:val="ListParagraph"/>
        <w:numPr>
          <w:ilvl w:val="0"/>
          <w:numId w:val="1"/>
        </w:numPr>
        <w:autoSpaceDE w:val="0"/>
        <w:autoSpaceDN w:val="0"/>
        <w:adjustRightInd w:val="0"/>
        <w:spacing w:before="120" w:after="120" w:line="240" w:lineRule="auto"/>
        <w:rPr>
          <w:rFonts w:ascii="Times New Roman" w:hAnsi="Times New Roman" w:cs="Times New Roman"/>
        </w:rPr>
      </w:pPr>
      <w:r>
        <w:rPr>
          <w:rFonts w:ascii="Times New Roman" w:hAnsi="Times New Roman" w:cs="Times New Roman"/>
        </w:rPr>
        <w:t>Family Meal Provided Weekly</w:t>
      </w:r>
    </w:p>
    <w:p w:rsidR="00577802" w:rsidRPr="000F2C73" w:rsidRDefault="00577802" w:rsidP="00577802">
      <w:pPr>
        <w:pStyle w:val="ListParagraph"/>
        <w:numPr>
          <w:ilvl w:val="0"/>
          <w:numId w:val="1"/>
        </w:numPr>
        <w:autoSpaceDE w:val="0"/>
        <w:autoSpaceDN w:val="0"/>
        <w:adjustRightInd w:val="0"/>
        <w:spacing w:after="0" w:line="240" w:lineRule="auto"/>
        <w:rPr>
          <w:rFonts w:ascii="Times New Roman" w:hAnsi="Times New Roman" w:cs="Times New Roman"/>
        </w:rPr>
      </w:pPr>
      <w:r w:rsidRPr="000F2C73">
        <w:rPr>
          <w:rFonts w:ascii="Times New Roman" w:hAnsi="Times New Roman" w:cs="Times New Roman"/>
        </w:rPr>
        <w:t>Transportation stipend is available: $10/week</w:t>
      </w:r>
    </w:p>
    <w:p w:rsidR="00577802" w:rsidRPr="000F2C73" w:rsidRDefault="00577802" w:rsidP="00577802">
      <w:pPr>
        <w:pStyle w:val="ListParagraph"/>
        <w:numPr>
          <w:ilvl w:val="0"/>
          <w:numId w:val="1"/>
        </w:numPr>
        <w:autoSpaceDE w:val="0"/>
        <w:autoSpaceDN w:val="0"/>
        <w:adjustRightInd w:val="0"/>
        <w:spacing w:after="0" w:line="240" w:lineRule="auto"/>
        <w:rPr>
          <w:rFonts w:ascii="Times New Roman" w:hAnsi="Times New Roman" w:cs="Times New Roman"/>
        </w:rPr>
      </w:pPr>
      <w:r w:rsidRPr="000F2C73">
        <w:rPr>
          <w:rFonts w:ascii="Times New Roman" w:hAnsi="Times New Roman" w:cs="Times New Roman"/>
        </w:rPr>
        <w:t>Completion Incentives: $50/family</w:t>
      </w:r>
    </w:p>
    <w:p w:rsidR="00577802" w:rsidRPr="000F2C73" w:rsidRDefault="00577802" w:rsidP="00577802">
      <w:pPr>
        <w:pStyle w:val="ListParagraph"/>
        <w:numPr>
          <w:ilvl w:val="0"/>
          <w:numId w:val="1"/>
        </w:numPr>
        <w:autoSpaceDE w:val="0"/>
        <w:autoSpaceDN w:val="0"/>
        <w:adjustRightInd w:val="0"/>
        <w:spacing w:after="0" w:line="240" w:lineRule="auto"/>
        <w:rPr>
          <w:rFonts w:ascii="Times New Roman" w:hAnsi="Times New Roman" w:cs="Times New Roman"/>
        </w:rPr>
      </w:pPr>
      <w:r w:rsidRPr="000F2C73">
        <w:rPr>
          <w:rFonts w:ascii="Times New Roman" w:hAnsi="Times New Roman" w:cs="Times New Roman"/>
        </w:rPr>
        <w:t>Booster Session Participation Incentives: $25/family for each of the two Booster Sessions</w:t>
      </w:r>
    </w:p>
    <w:p w:rsidR="00577802" w:rsidRPr="000F2C73" w:rsidRDefault="00577802" w:rsidP="00577802">
      <w:pPr>
        <w:pStyle w:val="ListParagraph"/>
        <w:autoSpaceDE w:val="0"/>
        <w:autoSpaceDN w:val="0"/>
        <w:adjustRightInd w:val="0"/>
        <w:spacing w:after="0" w:line="240" w:lineRule="auto"/>
        <w:rPr>
          <w:rFonts w:ascii="Times New Roman" w:hAnsi="Times New Roman" w:cs="Times New Roman"/>
        </w:rPr>
      </w:pPr>
    </w:p>
    <w:p w:rsidR="002E3423" w:rsidRDefault="002E3423" w:rsidP="00425F68">
      <w:pPr>
        <w:jc w:val="both"/>
        <w:rPr>
          <w:rFonts w:ascii="Times New Roman" w:hAnsi="Times New Roman" w:cs="Times New Roman"/>
          <w:b/>
        </w:rPr>
      </w:pPr>
    </w:p>
    <w:p w:rsidR="0078481A" w:rsidRDefault="00425F68" w:rsidP="00425F68">
      <w:pPr>
        <w:autoSpaceDE w:val="0"/>
        <w:autoSpaceDN w:val="0"/>
        <w:adjustRightInd w:val="0"/>
        <w:spacing w:after="120" w:line="240" w:lineRule="auto"/>
        <w:jc w:val="center"/>
        <w:rPr>
          <w:rFonts w:ascii="Times New Roman" w:hAnsi="Times New Roman" w:cs="Times New Roman"/>
          <w:b/>
          <w:bCs/>
          <w:sz w:val="24"/>
          <w:szCs w:val="24"/>
        </w:rPr>
      </w:pPr>
      <w:r w:rsidRPr="00425F68">
        <w:rPr>
          <w:rFonts w:ascii="Times New Roman" w:hAnsi="Times New Roman" w:cs="Times New Roman"/>
          <w:b/>
          <w:bCs/>
          <w:noProof/>
          <w:sz w:val="24"/>
          <w:szCs w:val="24"/>
        </w:rPr>
        <w:drawing>
          <wp:inline distT="0" distB="0" distL="0" distR="0">
            <wp:extent cx="3092450" cy="641350"/>
            <wp:effectExtent l="19050" t="0" r="0" b="0"/>
            <wp:docPr id="11" name="Picture 2"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9" cstate="print"/>
                    <a:stretch>
                      <a:fillRect/>
                    </a:stretch>
                  </pic:blipFill>
                  <pic:spPr>
                    <a:xfrm>
                      <a:off x="0" y="0"/>
                      <a:ext cx="3088794" cy="640592"/>
                    </a:xfrm>
                    <a:prstGeom prst="rect">
                      <a:avLst/>
                    </a:prstGeom>
                  </pic:spPr>
                </pic:pic>
              </a:graphicData>
            </a:graphic>
          </wp:inline>
        </w:drawing>
      </w:r>
      <w:r w:rsidR="0078481A" w:rsidRPr="0078481A">
        <w:rPr>
          <w:rFonts w:ascii="Times New Roman" w:hAnsi="Times New Roman" w:cs="Times New Roman"/>
          <w:b/>
          <w:bCs/>
          <w:noProof/>
          <w:sz w:val="24"/>
          <w:szCs w:val="24"/>
        </w:rPr>
        <w:drawing>
          <wp:inline distT="0" distB="0" distL="0" distR="0">
            <wp:extent cx="5943600" cy="416431"/>
            <wp:effectExtent l="0" t="0" r="0" b="0"/>
            <wp:docPr id="6" name="Picture 1" descr="Pic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0"/>
                    <pic:cNvPicPr>
                      <a:picLocks noChangeAspect="1" noChangeArrowheads="1"/>
                    </pic:cNvPicPr>
                  </pic:nvPicPr>
                  <pic:blipFill>
                    <a:blip r:embed="rId10" r:link="rId11" cstate="print"/>
                    <a:srcRect/>
                    <a:stretch>
                      <a:fillRect/>
                    </a:stretch>
                  </pic:blipFill>
                  <pic:spPr bwMode="auto">
                    <a:xfrm>
                      <a:off x="0" y="0"/>
                      <a:ext cx="5943600" cy="416431"/>
                    </a:xfrm>
                    <a:prstGeom prst="rect">
                      <a:avLst/>
                    </a:prstGeom>
                    <a:noFill/>
                    <a:ln w="9525">
                      <a:noFill/>
                      <a:miter lim="800000"/>
                      <a:headEnd/>
                      <a:tailEnd/>
                    </a:ln>
                  </pic:spPr>
                </pic:pic>
              </a:graphicData>
            </a:graphic>
          </wp:inline>
        </w:drawing>
      </w:r>
    </w:p>
    <w:p w:rsidR="00425F68" w:rsidRDefault="00425F68" w:rsidP="0078481A">
      <w:pPr>
        <w:autoSpaceDE w:val="0"/>
        <w:autoSpaceDN w:val="0"/>
        <w:adjustRightInd w:val="0"/>
        <w:spacing w:after="120" w:line="240" w:lineRule="auto"/>
        <w:rPr>
          <w:rFonts w:ascii="Times New Roman" w:hAnsi="Times New Roman" w:cs="Times New Roman"/>
          <w:b/>
          <w:bCs/>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shd w:val="pct12" w:color="DBE5F1" w:themeColor="accent1" w:themeTint="33" w:fill="C6D9F1" w:themeFill="text2" w:themeFillTint="33"/>
        <w:tblLook w:val="04A0" w:firstRow="1" w:lastRow="0" w:firstColumn="1" w:lastColumn="0" w:noHBand="0" w:noVBand="1"/>
      </w:tblPr>
      <w:tblGrid>
        <w:gridCol w:w="1526"/>
        <w:gridCol w:w="3827"/>
        <w:gridCol w:w="4223"/>
      </w:tblGrid>
      <w:tr w:rsidR="0078481A" w:rsidTr="002E3423">
        <w:tc>
          <w:tcPr>
            <w:tcW w:w="1526" w:type="dxa"/>
            <w:shd w:val="pct12" w:color="DBE5F1" w:themeColor="accent1" w:themeTint="33" w:fill="C6D9F1" w:themeFill="text2" w:themeFillTint="33"/>
          </w:tcPr>
          <w:p w:rsidR="0078481A" w:rsidRPr="008C3477" w:rsidRDefault="0078481A" w:rsidP="0078481A">
            <w:pPr>
              <w:autoSpaceDE w:val="0"/>
              <w:autoSpaceDN w:val="0"/>
              <w:adjustRightInd w:val="0"/>
              <w:spacing w:after="120"/>
              <w:rPr>
                <w:rFonts w:ascii="Times New Roman" w:hAnsi="Times New Roman" w:cs="Times New Roman"/>
                <w:b/>
                <w:bCs/>
                <w:sz w:val="24"/>
                <w:szCs w:val="24"/>
              </w:rPr>
            </w:pPr>
          </w:p>
        </w:tc>
        <w:tc>
          <w:tcPr>
            <w:tcW w:w="3827" w:type="dxa"/>
            <w:shd w:val="pct12" w:color="DBE5F1" w:themeColor="accent1" w:themeTint="33" w:fill="C6D9F1" w:themeFill="text2" w:themeFillTint="33"/>
          </w:tcPr>
          <w:p w:rsidR="002E3423" w:rsidRDefault="002E3423" w:rsidP="0078481A">
            <w:pPr>
              <w:autoSpaceDE w:val="0"/>
              <w:autoSpaceDN w:val="0"/>
              <w:adjustRightInd w:val="0"/>
              <w:spacing w:after="120"/>
              <w:rPr>
                <w:rFonts w:ascii="Times New Roman" w:hAnsi="Times New Roman" w:cs="Times New Roman"/>
                <w:b/>
                <w:bCs/>
                <w:sz w:val="24"/>
                <w:szCs w:val="24"/>
              </w:rPr>
            </w:pPr>
          </w:p>
          <w:p w:rsidR="0078481A" w:rsidRDefault="0078481A" w:rsidP="0078481A">
            <w:pPr>
              <w:autoSpaceDE w:val="0"/>
              <w:autoSpaceDN w:val="0"/>
              <w:adjustRightInd w:val="0"/>
              <w:spacing w:after="120"/>
              <w:rPr>
                <w:rFonts w:ascii="Times New Roman" w:hAnsi="Times New Roman" w:cs="Times New Roman"/>
                <w:b/>
                <w:bCs/>
                <w:sz w:val="24"/>
                <w:szCs w:val="24"/>
              </w:rPr>
            </w:pPr>
            <w:r w:rsidRPr="008C3477">
              <w:rPr>
                <w:rFonts w:ascii="Times New Roman" w:hAnsi="Times New Roman" w:cs="Times New Roman"/>
                <w:b/>
                <w:bCs/>
                <w:sz w:val="24"/>
                <w:szCs w:val="24"/>
              </w:rPr>
              <w:t>PROTECTIVE FACTORS</w:t>
            </w:r>
          </w:p>
        </w:tc>
        <w:tc>
          <w:tcPr>
            <w:tcW w:w="4223" w:type="dxa"/>
            <w:shd w:val="pct12" w:color="DBE5F1" w:themeColor="accent1" w:themeTint="33" w:fill="C6D9F1" w:themeFill="text2" w:themeFillTint="33"/>
          </w:tcPr>
          <w:p w:rsidR="002E3423" w:rsidRDefault="002E3423" w:rsidP="0078481A">
            <w:pPr>
              <w:autoSpaceDE w:val="0"/>
              <w:autoSpaceDN w:val="0"/>
              <w:adjustRightInd w:val="0"/>
              <w:spacing w:after="120"/>
              <w:rPr>
                <w:rFonts w:ascii="Times New Roman" w:hAnsi="Times New Roman" w:cs="Times New Roman"/>
                <w:b/>
                <w:bCs/>
                <w:sz w:val="24"/>
                <w:szCs w:val="24"/>
              </w:rPr>
            </w:pPr>
          </w:p>
          <w:p w:rsidR="0078481A" w:rsidRDefault="0078481A" w:rsidP="0078481A">
            <w:pPr>
              <w:autoSpaceDE w:val="0"/>
              <w:autoSpaceDN w:val="0"/>
              <w:adjustRightInd w:val="0"/>
              <w:spacing w:after="120"/>
              <w:rPr>
                <w:rFonts w:ascii="Times New Roman" w:hAnsi="Times New Roman" w:cs="Times New Roman"/>
                <w:b/>
                <w:bCs/>
                <w:sz w:val="24"/>
                <w:szCs w:val="24"/>
              </w:rPr>
            </w:pPr>
            <w:r w:rsidRPr="008C3477">
              <w:rPr>
                <w:rFonts w:ascii="Times New Roman" w:hAnsi="Times New Roman" w:cs="Times New Roman"/>
                <w:b/>
                <w:bCs/>
                <w:sz w:val="24"/>
                <w:szCs w:val="24"/>
              </w:rPr>
              <w:t>RISK FACTORS</w:t>
            </w:r>
          </w:p>
        </w:tc>
      </w:tr>
      <w:tr w:rsidR="0078481A" w:rsidTr="002E3423">
        <w:tc>
          <w:tcPr>
            <w:tcW w:w="1526" w:type="dxa"/>
            <w:shd w:val="pct12" w:color="DBE5F1" w:themeColor="accent1" w:themeTint="33" w:fill="C6D9F1" w:themeFill="text2" w:themeFillTint="33"/>
          </w:tcPr>
          <w:p w:rsidR="0078481A" w:rsidRDefault="0078481A" w:rsidP="00556CDE">
            <w:pPr>
              <w:autoSpaceDE w:val="0"/>
              <w:autoSpaceDN w:val="0"/>
              <w:adjustRightInd w:val="0"/>
              <w:spacing w:after="120"/>
              <w:rPr>
                <w:rFonts w:ascii="Times New Roman" w:hAnsi="Times New Roman" w:cs="Times New Roman"/>
                <w:b/>
                <w:bCs/>
                <w:sz w:val="24"/>
                <w:szCs w:val="24"/>
              </w:rPr>
            </w:pPr>
            <w:r>
              <w:rPr>
                <w:rFonts w:ascii="Times New Roman" w:hAnsi="Times New Roman" w:cs="Times New Roman"/>
                <w:b/>
                <w:bCs/>
                <w:sz w:val="24"/>
                <w:szCs w:val="24"/>
              </w:rPr>
              <w:t>Individual</w:t>
            </w:r>
          </w:p>
        </w:tc>
        <w:tc>
          <w:tcPr>
            <w:tcW w:w="3827" w:type="dxa"/>
            <w:shd w:val="pct12" w:color="DBE5F1" w:themeColor="accent1" w:themeTint="33" w:fill="C6D9F1" w:themeFill="text2" w:themeFillTint="33"/>
          </w:tcPr>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Self-esteem</w:t>
            </w:r>
          </w:p>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Social and life skills</w:t>
            </w:r>
          </w:p>
          <w:p w:rsidR="0078481A" w:rsidRPr="00425F68" w:rsidRDefault="0078481A" w:rsidP="0078481A">
            <w:pPr>
              <w:autoSpaceDE w:val="0"/>
              <w:autoSpaceDN w:val="0"/>
              <w:adjustRightInd w:val="0"/>
              <w:spacing w:after="120"/>
              <w:rPr>
                <w:rFonts w:ascii="Times New Roman" w:hAnsi="Times New Roman" w:cs="Times New Roman"/>
                <w:sz w:val="24"/>
                <w:szCs w:val="24"/>
              </w:rPr>
            </w:pPr>
            <w:r w:rsidRPr="008C3477">
              <w:rPr>
                <w:rFonts w:ascii="Times New Roman" w:hAnsi="Times New Roman" w:cs="Times New Roman"/>
                <w:sz w:val="24"/>
                <w:szCs w:val="24"/>
              </w:rPr>
              <w:t xml:space="preserve">• Resistance to negative </w:t>
            </w:r>
            <w:proofErr w:type="gramStart"/>
            <w:r w:rsidRPr="008C3477">
              <w:rPr>
                <w:rFonts w:ascii="Times New Roman" w:hAnsi="Times New Roman" w:cs="Times New Roman"/>
                <w:sz w:val="24"/>
                <w:szCs w:val="24"/>
              </w:rPr>
              <w:t xml:space="preserve">peer </w:t>
            </w:r>
            <w:r w:rsidR="00425F68">
              <w:rPr>
                <w:rFonts w:ascii="Times New Roman" w:hAnsi="Times New Roman" w:cs="Times New Roman"/>
                <w:sz w:val="24"/>
                <w:szCs w:val="24"/>
              </w:rPr>
              <w:t xml:space="preserve">                                                                </w:t>
            </w:r>
            <w:r w:rsidR="00425F68" w:rsidRPr="00425F68">
              <w:rPr>
                <w:rFonts w:ascii="Times New Roman" w:hAnsi="Times New Roman" w:cs="Times New Roman"/>
                <w:color w:val="DBE5F1" w:themeColor="accent1" w:themeTint="33"/>
                <w:sz w:val="24"/>
                <w:szCs w:val="24"/>
              </w:rPr>
              <w:t>..</w:t>
            </w:r>
            <w:proofErr w:type="gramEnd"/>
            <w:r w:rsidRPr="008C3477">
              <w:rPr>
                <w:rFonts w:ascii="Times New Roman" w:hAnsi="Times New Roman" w:cs="Times New Roman"/>
                <w:sz w:val="24"/>
                <w:szCs w:val="24"/>
              </w:rPr>
              <w:t>influences</w:t>
            </w:r>
          </w:p>
        </w:tc>
        <w:tc>
          <w:tcPr>
            <w:tcW w:w="4223" w:type="dxa"/>
            <w:shd w:val="pct12" w:color="DBE5F1" w:themeColor="accent1" w:themeTint="33" w:fill="C6D9F1" w:themeFill="text2" w:themeFillTint="33"/>
          </w:tcPr>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Depression</w:t>
            </w:r>
          </w:p>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Conduct disorders</w:t>
            </w:r>
          </w:p>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Aggression, violence, delinquency</w:t>
            </w:r>
          </w:p>
          <w:p w:rsidR="0078481A"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Shyness and loneliness</w:t>
            </w:r>
          </w:p>
          <w:p w:rsidR="0078481A" w:rsidRDefault="0078481A" w:rsidP="00556CDE">
            <w:pPr>
              <w:autoSpaceDE w:val="0"/>
              <w:autoSpaceDN w:val="0"/>
              <w:adjustRightInd w:val="0"/>
              <w:spacing w:after="120"/>
              <w:rPr>
                <w:rFonts w:ascii="Times New Roman" w:hAnsi="Times New Roman" w:cs="Times New Roman"/>
                <w:b/>
                <w:bCs/>
                <w:sz w:val="24"/>
                <w:szCs w:val="24"/>
              </w:rPr>
            </w:pPr>
          </w:p>
        </w:tc>
      </w:tr>
      <w:tr w:rsidR="0078481A" w:rsidTr="002E3423">
        <w:tc>
          <w:tcPr>
            <w:tcW w:w="1526" w:type="dxa"/>
            <w:shd w:val="pct12" w:color="DBE5F1" w:themeColor="accent1" w:themeTint="33" w:fill="C6D9F1" w:themeFill="text2" w:themeFillTint="33"/>
          </w:tcPr>
          <w:p w:rsidR="0078481A" w:rsidRDefault="0078481A" w:rsidP="00556CDE">
            <w:pPr>
              <w:autoSpaceDE w:val="0"/>
              <w:autoSpaceDN w:val="0"/>
              <w:adjustRightInd w:val="0"/>
              <w:spacing w:after="120"/>
              <w:rPr>
                <w:rFonts w:ascii="Times New Roman" w:hAnsi="Times New Roman" w:cs="Times New Roman"/>
                <w:b/>
                <w:bCs/>
                <w:sz w:val="24"/>
                <w:szCs w:val="24"/>
              </w:rPr>
            </w:pPr>
            <w:r>
              <w:rPr>
                <w:rFonts w:ascii="Times New Roman" w:hAnsi="Times New Roman" w:cs="Times New Roman"/>
                <w:b/>
                <w:bCs/>
                <w:sz w:val="24"/>
                <w:szCs w:val="24"/>
              </w:rPr>
              <w:t>Family</w:t>
            </w:r>
          </w:p>
        </w:tc>
        <w:tc>
          <w:tcPr>
            <w:tcW w:w="3827" w:type="dxa"/>
            <w:shd w:val="pct12" w:color="DBE5F1" w:themeColor="accent1" w:themeTint="33" w:fill="C6D9F1" w:themeFill="text2" w:themeFillTint="33"/>
          </w:tcPr>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Parenting efficacy</w:t>
            </w:r>
          </w:p>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Family organization</w:t>
            </w:r>
          </w:p>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Effective communication</w:t>
            </w:r>
          </w:p>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Parent-child attachment</w:t>
            </w:r>
          </w:p>
          <w:p w:rsidR="0078481A"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Parental mental health</w:t>
            </w:r>
          </w:p>
          <w:p w:rsidR="0078481A" w:rsidRDefault="0078481A" w:rsidP="00556CDE">
            <w:pPr>
              <w:autoSpaceDE w:val="0"/>
              <w:autoSpaceDN w:val="0"/>
              <w:adjustRightInd w:val="0"/>
              <w:spacing w:after="120"/>
              <w:rPr>
                <w:rFonts w:ascii="Times New Roman" w:hAnsi="Times New Roman" w:cs="Times New Roman"/>
                <w:b/>
                <w:bCs/>
                <w:sz w:val="24"/>
                <w:szCs w:val="24"/>
              </w:rPr>
            </w:pPr>
          </w:p>
        </w:tc>
        <w:tc>
          <w:tcPr>
            <w:tcW w:w="4223" w:type="dxa"/>
            <w:shd w:val="pct12" w:color="DBE5F1" w:themeColor="accent1" w:themeTint="33" w:fill="C6D9F1" w:themeFill="text2" w:themeFillTint="33"/>
          </w:tcPr>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Family conflict</w:t>
            </w:r>
          </w:p>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Excessive punishment</w:t>
            </w:r>
          </w:p>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Child abuse and/or neglect</w:t>
            </w:r>
          </w:p>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Ineffective discipline</w:t>
            </w:r>
          </w:p>
          <w:p w:rsidR="0078481A"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xml:space="preserve">• Modeling of substance use by family </w:t>
            </w:r>
            <w:r>
              <w:rPr>
                <w:rFonts w:ascii="Times New Roman" w:hAnsi="Times New Roman" w:cs="Times New Roman"/>
                <w:sz w:val="24"/>
                <w:szCs w:val="24"/>
              </w:rPr>
              <w:t xml:space="preserve">   </w:t>
            </w:r>
          </w:p>
          <w:p w:rsidR="0078481A" w:rsidRPr="008C3477" w:rsidRDefault="0078481A" w:rsidP="007848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8C3477">
              <w:rPr>
                <w:rFonts w:ascii="Times New Roman" w:hAnsi="Times New Roman" w:cs="Times New Roman"/>
                <w:sz w:val="24"/>
                <w:szCs w:val="24"/>
              </w:rPr>
              <w:t>members</w:t>
            </w:r>
          </w:p>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Family alcohol or drug abuse</w:t>
            </w:r>
          </w:p>
          <w:p w:rsidR="0078481A"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Differential acculturation</w:t>
            </w:r>
          </w:p>
          <w:p w:rsidR="0078481A" w:rsidRDefault="0078481A" w:rsidP="00556CDE">
            <w:pPr>
              <w:autoSpaceDE w:val="0"/>
              <w:autoSpaceDN w:val="0"/>
              <w:adjustRightInd w:val="0"/>
              <w:spacing w:after="120"/>
              <w:rPr>
                <w:rFonts w:ascii="Times New Roman" w:hAnsi="Times New Roman" w:cs="Times New Roman"/>
                <w:b/>
                <w:bCs/>
                <w:sz w:val="24"/>
                <w:szCs w:val="24"/>
              </w:rPr>
            </w:pPr>
          </w:p>
        </w:tc>
      </w:tr>
      <w:tr w:rsidR="0078481A" w:rsidTr="002E3423">
        <w:tc>
          <w:tcPr>
            <w:tcW w:w="1526" w:type="dxa"/>
            <w:shd w:val="pct12" w:color="DBE5F1" w:themeColor="accent1" w:themeTint="33" w:fill="C6D9F1" w:themeFill="text2" w:themeFillTint="33"/>
          </w:tcPr>
          <w:p w:rsidR="0078481A" w:rsidRDefault="0078481A" w:rsidP="00556CDE">
            <w:pPr>
              <w:autoSpaceDE w:val="0"/>
              <w:autoSpaceDN w:val="0"/>
              <w:adjustRightInd w:val="0"/>
              <w:spacing w:after="120"/>
              <w:rPr>
                <w:rFonts w:ascii="Times New Roman" w:hAnsi="Times New Roman" w:cs="Times New Roman"/>
                <w:b/>
                <w:bCs/>
                <w:sz w:val="24"/>
                <w:szCs w:val="24"/>
              </w:rPr>
            </w:pPr>
            <w:r>
              <w:rPr>
                <w:rFonts w:ascii="Times New Roman" w:hAnsi="Times New Roman" w:cs="Times New Roman"/>
                <w:b/>
                <w:bCs/>
                <w:sz w:val="24"/>
                <w:szCs w:val="24"/>
              </w:rPr>
              <w:t xml:space="preserve">Peer </w:t>
            </w:r>
          </w:p>
        </w:tc>
        <w:tc>
          <w:tcPr>
            <w:tcW w:w="3827" w:type="dxa"/>
            <w:shd w:val="pct12" w:color="DBE5F1" w:themeColor="accent1" w:themeTint="33" w:fill="C6D9F1" w:themeFill="text2" w:themeFillTint="33"/>
          </w:tcPr>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Pro</w:t>
            </w:r>
            <w:r>
              <w:rPr>
                <w:rFonts w:ascii="Times New Roman" w:hAnsi="Times New Roman" w:cs="Times New Roman"/>
                <w:sz w:val="24"/>
                <w:szCs w:val="24"/>
              </w:rPr>
              <w:t>-</w:t>
            </w:r>
            <w:r w:rsidRPr="008C3477">
              <w:rPr>
                <w:rFonts w:ascii="Times New Roman" w:hAnsi="Times New Roman" w:cs="Times New Roman"/>
                <w:sz w:val="24"/>
                <w:szCs w:val="24"/>
              </w:rPr>
              <w:t>social friends</w:t>
            </w:r>
            <w:r>
              <w:rPr>
                <w:rFonts w:ascii="Times New Roman" w:hAnsi="Times New Roman" w:cs="Times New Roman"/>
                <w:sz w:val="24"/>
                <w:szCs w:val="24"/>
              </w:rPr>
              <w:t>hips</w:t>
            </w:r>
          </w:p>
          <w:p w:rsidR="0078481A"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Effective communication</w:t>
            </w:r>
          </w:p>
          <w:p w:rsidR="0078481A" w:rsidRDefault="0078481A" w:rsidP="00556CDE">
            <w:pPr>
              <w:autoSpaceDE w:val="0"/>
              <w:autoSpaceDN w:val="0"/>
              <w:adjustRightInd w:val="0"/>
              <w:spacing w:after="120"/>
              <w:rPr>
                <w:rFonts w:ascii="Times New Roman" w:hAnsi="Times New Roman" w:cs="Times New Roman"/>
                <w:b/>
                <w:bCs/>
                <w:sz w:val="24"/>
                <w:szCs w:val="24"/>
              </w:rPr>
            </w:pPr>
          </w:p>
        </w:tc>
        <w:tc>
          <w:tcPr>
            <w:tcW w:w="4223" w:type="dxa"/>
            <w:shd w:val="pct12" w:color="DBE5F1" w:themeColor="accent1" w:themeTint="33" w:fill="C6D9F1" w:themeFill="text2" w:themeFillTint="33"/>
          </w:tcPr>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Substance-using friends</w:t>
            </w:r>
          </w:p>
          <w:p w:rsidR="0078481A"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Negative peer influence</w:t>
            </w:r>
          </w:p>
          <w:p w:rsidR="0078481A" w:rsidRDefault="0078481A" w:rsidP="00556CDE">
            <w:pPr>
              <w:autoSpaceDE w:val="0"/>
              <w:autoSpaceDN w:val="0"/>
              <w:adjustRightInd w:val="0"/>
              <w:spacing w:after="120"/>
              <w:rPr>
                <w:rFonts w:ascii="Times New Roman" w:hAnsi="Times New Roman" w:cs="Times New Roman"/>
                <w:b/>
                <w:bCs/>
                <w:sz w:val="24"/>
                <w:szCs w:val="24"/>
              </w:rPr>
            </w:pPr>
          </w:p>
        </w:tc>
      </w:tr>
      <w:tr w:rsidR="0078481A" w:rsidTr="002E3423">
        <w:tc>
          <w:tcPr>
            <w:tcW w:w="1526" w:type="dxa"/>
            <w:shd w:val="pct12" w:color="DBE5F1" w:themeColor="accent1" w:themeTint="33" w:fill="C6D9F1" w:themeFill="text2" w:themeFillTint="33"/>
          </w:tcPr>
          <w:p w:rsidR="0078481A" w:rsidRDefault="0078481A" w:rsidP="00556CDE">
            <w:pPr>
              <w:autoSpaceDE w:val="0"/>
              <w:autoSpaceDN w:val="0"/>
              <w:adjustRightInd w:val="0"/>
              <w:spacing w:after="120"/>
              <w:rPr>
                <w:rFonts w:ascii="Times New Roman" w:hAnsi="Times New Roman" w:cs="Times New Roman"/>
                <w:b/>
                <w:bCs/>
                <w:sz w:val="24"/>
                <w:szCs w:val="24"/>
              </w:rPr>
            </w:pPr>
            <w:r>
              <w:rPr>
                <w:rFonts w:ascii="Times New Roman" w:hAnsi="Times New Roman" w:cs="Times New Roman"/>
                <w:b/>
                <w:bCs/>
                <w:sz w:val="24"/>
                <w:szCs w:val="24"/>
              </w:rPr>
              <w:t xml:space="preserve">School </w:t>
            </w:r>
          </w:p>
        </w:tc>
        <w:tc>
          <w:tcPr>
            <w:tcW w:w="3827" w:type="dxa"/>
            <w:shd w:val="pct12" w:color="DBE5F1" w:themeColor="accent1" w:themeTint="33" w:fill="C6D9F1" w:themeFill="text2" w:themeFillTint="33"/>
          </w:tcPr>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Grades</w:t>
            </w:r>
          </w:p>
          <w:p w:rsidR="0078481A" w:rsidRPr="008C3477" w:rsidRDefault="0078481A" w:rsidP="0078481A">
            <w:pPr>
              <w:jc w:val="both"/>
              <w:rPr>
                <w:rFonts w:ascii="Times New Roman" w:hAnsi="Times New Roman" w:cs="Times New Roman"/>
                <w:sz w:val="24"/>
                <w:szCs w:val="24"/>
              </w:rPr>
            </w:pPr>
            <w:r w:rsidRPr="008C3477">
              <w:rPr>
                <w:rFonts w:ascii="Times New Roman" w:hAnsi="Times New Roman" w:cs="Times New Roman"/>
                <w:sz w:val="24"/>
                <w:szCs w:val="24"/>
              </w:rPr>
              <w:t>• School bonding</w:t>
            </w:r>
          </w:p>
          <w:p w:rsidR="0078481A" w:rsidRPr="008C3477" w:rsidRDefault="0078481A" w:rsidP="0078481A">
            <w:pPr>
              <w:autoSpaceDE w:val="0"/>
              <w:autoSpaceDN w:val="0"/>
              <w:adjustRightInd w:val="0"/>
              <w:rPr>
                <w:rFonts w:ascii="Times New Roman" w:hAnsi="Times New Roman" w:cs="Times New Roman"/>
                <w:sz w:val="24"/>
                <w:szCs w:val="24"/>
              </w:rPr>
            </w:pPr>
          </w:p>
        </w:tc>
        <w:tc>
          <w:tcPr>
            <w:tcW w:w="4223" w:type="dxa"/>
            <w:shd w:val="pct12" w:color="DBE5F1" w:themeColor="accent1" w:themeTint="33" w:fill="C6D9F1" w:themeFill="text2" w:themeFillTint="33"/>
          </w:tcPr>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Tardiness</w:t>
            </w:r>
          </w:p>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Times absent</w:t>
            </w:r>
          </w:p>
          <w:p w:rsidR="0078481A" w:rsidRPr="008C3477" w:rsidRDefault="0078481A" w:rsidP="0078481A">
            <w:pPr>
              <w:autoSpaceDE w:val="0"/>
              <w:autoSpaceDN w:val="0"/>
              <w:adjustRightInd w:val="0"/>
              <w:rPr>
                <w:rFonts w:ascii="Times New Roman" w:hAnsi="Times New Roman" w:cs="Times New Roman"/>
                <w:sz w:val="24"/>
                <w:szCs w:val="24"/>
              </w:rPr>
            </w:pPr>
            <w:r w:rsidRPr="008C3477">
              <w:rPr>
                <w:rFonts w:ascii="Times New Roman" w:hAnsi="Times New Roman" w:cs="Times New Roman"/>
                <w:sz w:val="24"/>
                <w:szCs w:val="24"/>
              </w:rPr>
              <w:t>• Lack of school bonding</w:t>
            </w:r>
          </w:p>
          <w:p w:rsidR="0078481A" w:rsidRDefault="0078481A" w:rsidP="00556CDE">
            <w:pPr>
              <w:autoSpaceDE w:val="0"/>
              <w:autoSpaceDN w:val="0"/>
              <w:adjustRightInd w:val="0"/>
              <w:spacing w:after="120"/>
              <w:rPr>
                <w:rFonts w:ascii="Times New Roman" w:hAnsi="Times New Roman" w:cs="Times New Roman"/>
                <w:b/>
                <w:bCs/>
                <w:sz w:val="24"/>
                <w:szCs w:val="24"/>
              </w:rPr>
            </w:pPr>
          </w:p>
        </w:tc>
      </w:tr>
    </w:tbl>
    <w:p w:rsidR="00425F68" w:rsidRDefault="00425F68" w:rsidP="0078481A">
      <w:pPr>
        <w:autoSpaceDE w:val="0"/>
        <w:autoSpaceDN w:val="0"/>
        <w:adjustRightInd w:val="0"/>
        <w:spacing w:after="120" w:line="240" w:lineRule="auto"/>
        <w:rPr>
          <w:rFonts w:ascii="Times New Roman" w:hAnsi="Times New Roman" w:cs="Times New Roman"/>
          <w:b/>
          <w:bCs/>
          <w:sz w:val="24"/>
          <w:szCs w:val="24"/>
        </w:rPr>
      </w:pPr>
    </w:p>
    <w:p w:rsidR="0078481A" w:rsidRDefault="0078481A" w:rsidP="0078481A">
      <w:pPr>
        <w:autoSpaceDE w:val="0"/>
        <w:autoSpaceDN w:val="0"/>
        <w:adjustRightInd w:val="0"/>
        <w:spacing w:after="120" w:line="240" w:lineRule="auto"/>
        <w:rPr>
          <w:rFonts w:ascii="Times New Roman" w:hAnsi="Times New Roman" w:cs="Times New Roman"/>
          <w:b/>
          <w:bCs/>
          <w:sz w:val="24"/>
          <w:szCs w:val="24"/>
        </w:rPr>
      </w:pPr>
    </w:p>
    <w:tbl>
      <w:tblPr>
        <w:tblStyle w:val="TableGrid"/>
        <w:tblpPr w:leftFromText="180" w:rightFromText="180" w:vertAnchor="text" w:horzAnchor="margin" w:tblpXSpec="center" w:tblpY="200"/>
        <w:tblW w:w="0" w:type="auto"/>
        <w:tblLook w:val="04A0" w:firstRow="1" w:lastRow="0" w:firstColumn="1" w:lastColumn="0" w:noHBand="0" w:noVBand="1"/>
      </w:tblPr>
      <w:tblGrid>
        <w:gridCol w:w="1809"/>
        <w:gridCol w:w="3828"/>
      </w:tblGrid>
      <w:tr w:rsidR="00052003" w:rsidTr="00052003">
        <w:trPr>
          <w:trHeight w:val="516"/>
        </w:trPr>
        <w:tc>
          <w:tcPr>
            <w:tcW w:w="5637"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tcPr>
          <w:p w:rsidR="00052003" w:rsidRPr="00052003" w:rsidRDefault="00052003" w:rsidP="00052003">
            <w:pPr>
              <w:jc w:val="center"/>
              <w:rPr>
                <w:rFonts w:ascii="Times New Roman" w:hAnsi="Times New Roman" w:cs="Times New Roman"/>
                <w:b/>
              </w:rPr>
            </w:pPr>
            <w:r>
              <w:rPr>
                <w:rFonts w:ascii="Times New Roman" w:hAnsi="Times New Roman" w:cs="Times New Roman"/>
                <w:b/>
              </w:rPr>
              <w:t>Program Time and Dates</w:t>
            </w:r>
          </w:p>
          <w:p w:rsidR="00052003" w:rsidRPr="00052003" w:rsidRDefault="00E025D6" w:rsidP="00E025D6">
            <w:pPr>
              <w:jc w:val="center"/>
              <w:rPr>
                <w:rFonts w:ascii="Times New Roman" w:hAnsi="Times New Roman" w:cs="Times New Roman"/>
                <w:b/>
              </w:rPr>
            </w:pPr>
            <w:r>
              <w:rPr>
                <w:rFonts w:ascii="Times New Roman" w:hAnsi="Times New Roman" w:cs="Times New Roman"/>
              </w:rPr>
              <w:t>Monday e</w:t>
            </w:r>
            <w:r w:rsidR="002542DD">
              <w:rPr>
                <w:rFonts w:ascii="Times New Roman" w:hAnsi="Times New Roman" w:cs="Times New Roman"/>
              </w:rPr>
              <w:t>venings: 5:30 – 8:3</w:t>
            </w:r>
            <w:r w:rsidR="00052003">
              <w:rPr>
                <w:rFonts w:ascii="Times New Roman" w:hAnsi="Times New Roman" w:cs="Times New Roman"/>
              </w:rPr>
              <w:t>0</w:t>
            </w:r>
          </w:p>
        </w:tc>
      </w:tr>
      <w:tr w:rsidR="00052003" w:rsidTr="00052003">
        <w:tc>
          <w:tcPr>
            <w:tcW w:w="1809" w:type="dxa"/>
            <w:tcBorders>
              <w:top w:val="single" w:sz="8" w:space="0" w:color="auto"/>
              <w:left w:val="single" w:sz="8" w:space="0" w:color="auto"/>
              <w:bottom w:val="single" w:sz="8" w:space="0" w:color="auto"/>
              <w:right w:val="single" w:sz="8" w:space="0" w:color="auto"/>
            </w:tcBorders>
          </w:tcPr>
          <w:p w:rsidR="00052003" w:rsidRDefault="00E025D6" w:rsidP="00052003">
            <w:pPr>
              <w:spacing w:before="120" w:after="120"/>
              <w:jc w:val="both"/>
              <w:rPr>
                <w:rFonts w:ascii="Times New Roman" w:hAnsi="Times New Roman" w:cs="Times New Roman"/>
              </w:rPr>
            </w:pPr>
            <w:r>
              <w:rPr>
                <w:rFonts w:ascii="Times New Roman" w:hAnsi="Times New Roman" w:cs="Times New Roman"/>
              </w:rPr>
              <w:t>14 weeks</w:t>
            </w:r>
          </w:p>
        </w:tc>
        <w:tc>
          <w:tcPr>
            <w:tcW w:w="3828" w:type="dxa"/>
            <w:tcBorders>
              <w:top w:val="single" w:sz="8" w:space="0" w:color="auto"/>
              <w:left w:val="single" w:sz="8" w:space="0" w:color="auto"/>
              <w:bottom w:val="single" w:sz="8" w:space="0" w:color="auto"/>
              <w:right w:val="single" w:sz="8" w:space="0" w:color="auto"/>
            </w:tcBorders>
          </w:tcPr>
          <w:p w:rsidR="00052003" w:rsidRDefault="00374C2F" w:rsidP="00851E16">
            <w:pPr>
              <w:spacing w:before="120" w:after="120"/>
              <w:rPr>
                <w:rFonts w:ascii="Times New Roman" w:hAnsi="Times New Roman" w:cs="Times New Roman"/>
              </w:rPr>
            </w:pPr>
            <w:r>
              <w:rPr>
                <w:rFonts w:ascii="Times New Roman" w:hAnsi="Times New Roman" w:cs="Times New Roman"/>
              </w:rPr>
              <w:t xml:space="preserve">Start date to be determined </w:t>
            </w:r>
          </w:p>
        </w:tc>
      </w:tr>
    </w:tbl>
    <w:p w:rsidR="00556CDE" w:rsidRDefault="00556CDE" w:rsidP="000F2C73">
      <w:pPr>
        <w:spacing w:after="0"/>
        <w:jc w:val="both"/>
        <w:rPr>
          <w:rFonts w:ascii="Times New Roman" w:hAnsi="Times New Roman" w:cs="Times New Roman"/>
        </w:rPr>
      </w:pPr>
    </w:p>
    <w:p w:rsidR="000F2C73" w:rsidRPr="000F2C73" w:rsidRDefault="000F2C73" w:rsidP="00823E18">
      <w:pPr>
        <w:jc w:val="both"/>
        <w:rPr>
          <w:rFonts w:ascii="Times New Roman" w:hAnsi="Times New Roman" w:cs="Times New Roman"/>
        </w:rPr>
      </w:pPr>
    </w:p>
    <w:p w:rsidR="002E3423" w:rsidRDefault="002E3423" w:rsidP="002E3423">
      <w:pPr>
        <w:autoSpaceDE w:val="0"/>
        <w:autoSpaceDN w:val="0"/>
        <w:adjustRightInd w:val="0"/>
        <w:spacing w:after="120" w:line="240" w:lineRule="auto"/>
        <w:rPr>
          <w:rFonts w:ascii="Times New Roman" w:hAnsi="Times New Roman" w:cs="Times New Roman"/>
          <w:b/>
          <w:bCs/>
          <w:sz w:val="24"/>
          <w:szCs w:val="24"/>
        </w:rPr>
      </w:pPr>
    </w:p>
    <w:p w:rsidR="00425F68" w:rsidRDefault="00425F68" w:rsidP="00823E18">
      <w:pPr>
        <w:jc w:val="both"/>
        <w:rPr>
          <w:rFonts w:ascii="Arial" w:hAnsi="Arial" w:cs="Arial"/>
        </w:rPr>
      </w:pPr>
    </w:p>
    <w:p w:rsidR="00A66FDD" w:rsidRDefault="00A80F94" w:rsidP="002E3423">
      <w:pPr>
        <w:rPr>
          <w:rFonts w:ascii="Arial" w:hAnsi="Arial" w:cs="Arial"/>
        </w:rPr>
      </w:pPr>
      <w:r>
        <w:rPr>
          <w:rFonts w:ascii="Arial" w:hAnsi="Arial" w:cs="Arial"/>
        </w:rPr>
        <w:t xml:space="preserve"> </w:t>
      </w:r>
      <w:r w:rsidR="002E3423">
        <w:rPr>
          <w:rFonts w:ascii="Arial" w:hAnsi="Arial" w:cs="Arial"/>
        </w:rPr>
        <w:t xml:space="preserve">                                 </w:t>
      </w:r>
    </w:p>
    <w:sectPr w:rsidR="00A66FDD" w:rsidSect="0078481A">
      <w:head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1A" w:rsidRDefault="0078481A" w:rsidP="00CD2587">
      <w:pPr>
        <w:spacing w:after="0" w:line="240" w:lineRule="auto"/>
      </w:pPr>
      <w:r>
        <w:separator/>
      </w:r>
    </w:p>
  </w:endnote>
  <w:endnote w:type="continuationSeparator" w:id="0">
    <w:p w:rsidR="0078481A" w:rsidRDefault="0078481A" w:rsidP="00CD2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1A" w:rsidRDefault="0078481A" w:rsidP="00471432">
    <w:pPr>
      <w:pStyle w:val="Footer"/>
      <w:tabs>
        <w:tab w:val="left" w:pos="8850"/>
      </w:tabs>
      <w:spacing w:line="360" w:lineRule="auto"/>
      <w:ind w:left="-567" w:right="-563"/>
      <w:jc w:val="center"/>
    </w:pPr>
    <w:r>
      <w:rPr>
        <w:rFonts w:ascii="Arial" w:hAnsi="Arial" w:cs="Arial"/>
        <w:sz w:val="14"/>
        <w:szCs w:val="14"/>
      </w:rPr>
      <w:t>294 Main Street</w:t>
    </w:r>
    <w:r w:rsidRPr="00A51C44">
      <w:rPr>
        <w:rFonts w:ascii="Arial" w:hAnsi="Arial" w:cs="Arial"/>
        <w:sz w:val="14"/>
        <w:szCs w:val="14"/>
      </w:rPr>
      <w:t xml:space="preserve">, </w:t>
    </w:r>
    <w:r>
      <w:rPr>
        <w:rFonts w:ascii="Arial" w:hAnsi="Arial" w:cs="Arial"/>
        <w:sz w:val="14"/>
        <w:szCs w:val="14"/>
      </w:rPr>
      <w:t>Fredericton</w:t>
    </w:r>
    <w:r w:rsidRPr="00A51C44">
      <w:rPr>
        <w:rFonts w:ascii="Arial" w:hAnsi="Arial" w:cs="Arial"/>
        <w:sz w:val="14"/>
        <w:szCs w:val="14"/>
      </w:rPr>
      <w:t>,</w:t>
    </w:r>
    <w:r>
      <w:rPr>
        <w:rFonts w:ascii="Arial" w:hAnsi="Arial" w:cs="Arial"/>
        <w:sz w:val="14"/>
        <w:szCs w:val="14"/>
      </w:rPr>
      <w:t xml:space="preserve"> NB</w:t>
    </w:r>
    <w:r w:rsidRPr="00A51C44">
      <w:rPr>
        <w:rFonts w:ascii="Arial" w:hAnsi="Arial" w:cs="Arial"/>
        <w:sz w:val="14"/>
        <w:szCs w:val="14"/>
      </w:rPr>
      <w:t xml:space="preserve"> </w:t>
    </w:r>
    <w:r>
      <w:rPr>
        <w:rFonts w:ascii="Arial" w:hAnsi="Arial" w:cs="Arial"/>
        <w:sz w:val="14"/>
        <w:szCs w:val="14"/>
      </w:rPr>
      <w:t xml:space="preserve">E3A 1C9     </w:t>
    </w:r>
    <w:r w:rsidRPr="00A51C44">
      <w:rPr>
        <w:rFonts w:ascii="Arial" w:hAnsi="Arial" w:cs="Arial"/>
        <w:sz w:val="14"/>
        <w:szCs w:val="14"/>
      </w:rPr>
      <w:t xml:space="preserve">Tel: </w:t>
    </w:r>
    <w:r>
      <w:rPr>
        <w:rFonts w:ascii="Arial" w:hAnsi="Arial" w:cs="Arial"/>
        <w:sz w:val="14"/>
        <w:szCs w:val="14"/>
      </w:rPr>
      <w:t>506-450-2750</w:t>
    </w:r>
    <w:r w:rsidRPr="00A51C44">
      <w:rPr>
        <w:rFonts w:ascii="Arial" w:hAnsi="Arial" w:cs="Arial"/>
        <w:sz w:val="14"/>
        <w:szCs w:val="14"/>
      </w:rPr>
      <w:t xml:space="preserve">   </w:t>
    </w:r>
    <w:proofErr w:type="gramStart"/>
    <w:r w:rsidRPr="00A51C44">
      <w:rPr>
        <w:rFonts w:ascii="Arial" w:hAnsi="Arial" w:cs="Arial"/>
        <w:sz w:val="14"/>
        <w:szCs w:val="14"/>
      </w:rPr>
      <w:t>Fax :</w:t>
    </w:r>
    <w:proofErr w:type="gramEnd"/>
    <w:r w:rsidRPr="00A51C44">
      <w:rPr>
        <w:rFonts w:ascii="Arial" w:hAnsi="Arial" w:cs="Arial"/>
        <w:sz w:val="14"/>
        <w:szCs w:val="14"/>
      </w:rPr>
      <w:t xml:space="preserve"> </w:t>
    </w:r>
    <w:r>
      <w:rPr>
        <w:rFonts w:ascii="Arial" w:hAnsi="Arial" w:cs="Arial"/>
        <w:sz w:val="14"/>
        <w:szCs w:val="14"/>
      </w:rPr>
      <w:t>506-444-0081</w:t>
    </w:r>
    <w:r w:rsidRPr="00A51C44">
      <w:rPr>
        <w:rFonts w:ascii="Arial" w:hAnsi="Arial" w:cs="Arial"/>
        <w:sz w:val="14"/>
        <w:szCs w:val="14"/>
      </w:rPr>
      <w:t xml:space="preserve">  Email : </w:t>
    </w:r>
    <w:hyperlink r:id="rId1" w:history="1">
      <w:r w:rsidR="002E3423" w:rsidRPr="00D70ECE">
        <w:rPr>
          <w:rStyle w:val="Hyperlink"/>
          <w:rFonts w:ascii="Arial" w:hAnsi="Arial" w:cs="Arial"/>
          <w:sz w:val="14"/>
          <w:szCs w:val="14"/>
        </w:rPr>
        <w:t>sfp@johnhowardfredericton.ca</w:t>
      </w:r>
    </w:hyperlink>
    <w:r w:rsidR="002E3423">
      <w:rPr>
        <w:rFonts w:ascii="Arial" w:hAnsi="Arial" w:cs="Arial"/>
        <w:sz w:val="14"/>
        <w:szCs w:val="14"/>
      </w:rPr>
      <w:t xml:space="preserve"> </w:t>
    </w:r>
    <w:r>
      <w:t xml:space="preserve">        </w:t>
    </w:r>
  </w:p>
  <w:p w:rsidR="0078481A" w:rsidRPr="00471432" w:rsidRDefault="0078481A" w:rsidP="00471432">
    <w:pPr>
      <w:pStyle w:val="Footer"/>
      <w:tabs>
        <w:tab w:val="left" w:pos="8850"/>
      </w:tabs>
      <w:spacing w:line="360" w:lineRule="auto"/>
      <w:ind w:left="-567" w:right="-563"/>
      <w:jc w:val="center"/>
      <w:rPr>
        <w:rFonts w:ascii="Arial" w:hAnsi="Arial" w:cs="Arial"/>
        <w:sz w:val="14"/>
        <w:szCs w:val="14"/>
      </w:rPr>
    </w:pPr>
    <w:r w:rsidRPr="00471432">
      <w:rPr>
        <w:rFonts w:ascii="Arial" w:hAnsi="Arial" w:cs="Arial"/>
        <w:sz w:val="14"/>
        <w:szCs w:val="14"/>
      </w:rPr>
      <w:t>Charitable Registration No.  10808 5333 RR0001</w:t>
    </w:r>
  </w:p>
  <w:p w:rsidR="0078481A" w:rsidRDefault="0078481A" w:rsidP="00F02A8B">
    <w:pPr>
      <w:pStyle w:val="Footer"/>
      <w:tabs>
        <w:tab w:val="left" w:pos="8850"/>
      </w:tabs>
      <w:spacing w:line="360" w:lineRule="auto"/>
      <w:ind w:right="28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1A" w:rsidRDefault="0078481A" w:rsidP="00CD2587">
      <w:pPr>
        <w:spacing w:after="0" w:line="240" w:lineRule="auto"/>
      </w:pPr>
      <w:r>
        <w:separator/>
      </w:r>
    </w:p>
  </w:footnote>
  <w:footnote w:type="continuationSeparator" w:id="0">
    <w:p w:rsidR="0078481A" w:rsidRDefault="0078481A" w:rsidP="00CD2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1A" w:rsidRDefault="0078481A">
    <w:pPr>
      <w:pStyle w:val="Header"/>
    </w:pPr>
  </w:p>
  <w:p w:rsidR="0078481A" w:rsidRDefault="007848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1A" w:rsidRDefault="0078481A" w:rsidP="0078481A">
    <w:pPr>
      <w:pStyle w:val="Header"/>
      <w:jc w:val="center"/>
      <w:rPr>
        <w:color w:val="000000"/>
      </w:rPr>
    </w:pPr>
    <w:r>
      <w:ptab w:relativeTo="margin" w:alignment="left" w:leader="none"/>
    </w:r>
    <w:r>
      <w:ptab w:relativeTo="margin" w:alignment="center" w:leader="none"/>
    </w:r>
    <w:r>
      <w:rPr>
        <w:noProof/>
      </w:rPr>
      <w:ptab w:relativeTo="margin" w:alignment="left" w:leader="none"/>
    </w:r>
    <w:r w:rsidRPr="00A66FDD">
      <w:rPr>
        <w:noProof/>
      </w:rPr>
      <w:drawing>
        <wp:inline distT="0" distB="0" distL="0" distR="0">
          <wp:extent cx="3092450" cy="641350"/>
          <wp:effectExtent l="19050" t="0" r="0" b="0"/>
          <wp:docPr id="2" name="Picture 2"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3088794" cy="640592"/>
                  </a:xfrm>
                  <a:prstGeom prst="rect">
                    <a:avLst/>
                  </a:prstGeom>
                </pic:spPr>
              </pic:pic>
            </a:graphicData>
          </a:graphic>
        </wp:inline>
      </w:drawing>
    </w:r>
    <w:r w:rsidRPr="0078481A">
      <w:t xml:space="preserve"> </w:t>
    </w:r>
    <w:r>
      <w:rPr>
        <w:noProof/>
      </w:rPr>
      <w:drawing>
        <wp:inline distT="0" distB="0" distL="0" distR="0">
          <wp:extent cx="3473450" cy="762000"/>
          <wp:effectExtent l="19050" t="0" r="0" b="0"/>
          <wp:docPr id="3" name="Picture 2" descr="message-series-strengthening-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sage-series-strengthening-families"/>
                  <pic:cNvPicPr>
                    <a:picLocks noChangeAspect="1" noChangeArrowheads="1"/>
                  </pic:cNvPicPr>
                </pic:nvPicPr>
                <pic:blipFill>
                  <a:blip r:embed="rId2" r:link="rId3"/>
                  <a:srcRect/>
                  <a:stretch>
                    <a:fillRect/>
                  </a:stretch>
                </pic:blipFill>
                <pic:spPr bwMode="auto">
                  <a:xfrm>
                    <a:off x="0" y="0"/>
                    <a:ext cx="3473450" cy="762000"/>
                  </a:xfrm>
                  <a:prstGeom prst="rect">
                    <a:avLst/>
                  </a:prstGeom>
                  <a:noFill/>
                  <a:ln w="9525">
                    <a:noFill/>
                    <a:miter lim="800000"/>
                    <a:headEnd/>
                    <a:tailEnd/>
                  </a:ln>
                </pic:spPr>
              </pic:pic>
            </a:graphicData>
          </a:graphic>
        </wp:inline>
      </w:drawing>
    </w:r>
    <w:r w:rsidRPr="0078481A">
      <w:t xml:space="preserve"> </w:t>
    </w:r>
    <w:r>
      <w:rPr>
        <w:noProof/>
      </w:rPr>
      <w:drawing>
        <wp:inline distT="0" distB="0" distL="0" distR="0">
          <wp:extent cx="5943600" cy="416431"/>
          <wp:effectExtent l="0" t="0" r="0" b="0"/>
          <wp:docPr id="4" name="Picture 1" descr="Pic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0"/>
                  <pic:cNvPicPr>
                    <a:picLocks noChangeAspect="1" noChangeArrowheads="1"/>
                  </pic:cNvPicPr>
                </pic:nvPicPr>
                <pic:blipFill>
                  <a:blip r:embed="rId4" r:link="rId5"/>
                  <a:srcRect/>
                  <a:stretch>
                    <a:fillRect/>
                  </a:stretch>
                </pic:blipFill>
                <pic:spPr bwMode="auto">
                  <a:xfrm>
                    <a:off x="0" y="0"/>
                    <a:ext cx="5943600" cy="416431"/>
                  </a:xfrm>
                  <a:prstGeom prst="rect">
                    <a:avLst/>
                  </a:prstGeom>
                  <a:noFill/>
                  <a:ln w="9525">
                    <a:noFill/>
                    <a:miter lim="800000"/>
                    <a:headEnd/>
                    <a:tailEnd/>
                  </a:ln>
                </pic:spPr>
              </pic:pic>
            </a:graphicData>
          </a:graphic>
        </wp:inline>
      </w:drawing>
    </w:r>
  </w:p>
  <w:p w:rsidR="0078481A" w:rsidRDefault="0078481A" w:rsidP="002E618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401C6"/>
    <w:multiLevelType w:val="hybridMultilevel"/>
    <w:tmpl w:val="544694D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C0565B7"/>
    <w:multiLevelType w:val="hybridMultilevel"/>
    <w:tmpl w:val="CC8E2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C6222C2"/>
    <w:multiLevelType w:val="hybridMultilevel"/>
    <w:tmpl w:val="3EC699D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6A7008D1"/>
    <w:multiLevelType w:val="hybridMultilevel"/>
    <w:tmpl w:val="6FB4B5A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87"/>
    <w:rsid w:val="00052003"/>
    <w:rsid w:val="00061B0F"/>
    <w:rsid w:val="000713A1"/>
    <w:rsid w:val="000856C4"/>
    <w:rsid w:val="00086754"/>
    <w:rsid w:val="000A55B5"/>
    <w:rsid w:val="000F2C73"/>
    <w:rsid w:val="00115667"/>
    <w:rsid w:val="0013173A"/>
    <w:rsid w:val="001E09E0"/>
    <w:rsid w:val="001E5956"/>
    <w:rsid w:val="00244274"/>
    <w:rsid w:val="002542DD"/>
    <w:rsid w:val="002E3423"/>
    <w:rsid w:val="002E6189"/>
    <w:rsid w:val="00331569"/>
    <w:rsid w:val="00351B83"/>
    <w:rsid w:val="00374C2F"/>
    <w:rsid w:val="003D05E5"/>
    <w:rsid w:val="003E149C"/>
    <w:rsid w:val="00425F68"/>
    <w:rsid w:val="00471432"/>
    <w:rsid w:val="004E3DB7"/>
    <w:rsid w:val="00556CDE"/>
    <w:rsid w:val="00577802"/>
    <w:rsid w:val="005E32A2"/>
    <w:rsid w:val="005E6368"/>
    <w:rsid w:val="005F0DF0"/>
    <w:rsid w:val="00617221"/>
    <w:rsid w:val="006379FB"/>
    <w:rsid w:val="0065765C"/>
    <w:rsid w:val="00783FEF"/>
    <w:rsid w:val="0078481A"/>
    <w:rsid w:val="007A60A8"/>
    <w:rsid w:val="00806BD2"/>
    <w:rsid w:val="00823E18"/>
    <w:rsid w:val="00851E16"/>
    <w:rsid w:val="009E5E2F"/>
    <w:rsid w:val="00A07EC5"/>
    <w:rsid w:val="00A44835"/>
    <w:rsid w:val="00A66FDD"/>
    <w:rsid w:val="00A80F94"/>
    <w:rsid w:val="00BE6B94"/>
    <w:rsid w:val="00C03AD2"/>
    <w:rsid w:val="00C07056"/>
    <w:rsid w:val="00CB08B9"/>
    <w:rsid w:val="00CD2587"/>
    <w:rsid w:val="00CD5168"/>
    <w:rsid w:val="00CF1A0A"/>
    <w:rsid w:val="00DF3954"/>
    <w:rsid w:val="00E025D6"/>
    <w:rsid w:val="00E7012C"/>
    <w:rsid w:val="00EE4C0D"/>
    <w:rsid w:val="00F02A8B"/>
    <w:rsid w:val="00F12807"/>
    <w:rsid w:val="00F52574"/>
    <w:rsid w:val="00F6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87"/>
  </w:style>
  <w:style w:type="paragraph" w:styleId="Footer">
    <w:name w:val="footer"/>
    <w:basedOn w:val="Normal"/>
    <w:link w:val="FooterChar"/>
    <w:uiPriority w:val="99"/>
    <w:unhideWhenUsed/>
    <w:rsid w:val="00CD2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87"/>
  </w:style>
  <w:style w:type="paragraph" w:styleId="BalloonText">
    <w:name w:val="Balloon Text"/>
    <w:basedOn w:val="Normal"/>
    <w:link w:val="BalloonTextChar"/>
    <w:uiPriority w:val="99"/>
    <w:semiHidden/>
    <w:unhideWhenUsed/>
    <w:rsid w:val="00CD2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587"/>
    <w:rPr>
      <w:rFonts w:ascii="Tahoma" w:hAnsi="Tahoma" w:cs="Tahoma"/>
      <w:sz w:val="16"/>
      <w:szCs w:val="16"/>
    </w:rPr>
  </w:style>
  <w:style w:type="character" w:styleId="Hyperlink">
    <w:name w:val="Hyperlink"/>
    <w:basedOn w:val="DefaultParagraphFont"/>
    <w:uiPriority w:val="99"/>
    <w:unhideWhenUsed/>
    <w:rsid w:val="00CD2587"/>
    <w:rPr>
      <w:color w:val="0000FF" w:themeColor="hyperlink"/>
      <w:u w:val="single"/>
    </w:rPr>
  </w:style>
  <w:style w:type="paragraph" w:styleId="BodyText">
    <w:name w:val="Body Text"/>
    <w:basedOn w:val="Normal"/>
    <w:link w:val="BodyTextChar"/>
    <w:uiPriority w:val="1"/>
    <w:qFormat/>
    <w:rsid w:val="00823E18"/>
    <w:pPr>
      <w:widowControl w:val="0"/>
      <w:spacing w:after="0" w:line="240" w:lineRule="auto"/>
      <w:ind w:left="120"/>
    </w:pPr>
    <w:rPr>
      <w:rFonts w:ascii="Arial" w:eastAsia="Arial" w:hAnsi="Arial"/>
    </w:rPr>
  </w:style>
  <w:style w:type="character" w:customStyle="1" w:styleId="BodyTextChar">
    <w:name w:val="Body Text Char"/>
    <w:basedOn w:val="DefaultParagraphFont"/>
    <w:link w:val="BodyText"/>
    <w:uiPriority w:val="1"/>
    <w:rsid w:val="00823E18"/>
    <w:rPr>
      <w:rFonts w:ascii="Arial" w:eastAsia="Arial" w:hAnsi="Arial"/>
    </w:rPr>
  </w:style>
  <w:style w:type="paragraph" w:styleId="ListParagraph">
    <w:name w:val="List Paragraph"/>
    <w:basedOn w:val="Normal"/>
    <w:uiPriority w:val="34"/>
    <w:qFormat/>
    <w:rsid w:val="00577802"/>
    <w:pPr>
      <w:ind w:left="720"/>
      <w:contextualSpacing/>
    </w:pPr>
  </w:style>
  <w:style w:type="table" w:styleId="TableGrid">
    <w:name w:val="Table Grid"/>
    <w:basedOn w:val="TableNormal"/>
    <w:uiPriority w:val="59"/>
    <w:rsid w:val="00784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87"/>
  </w:style>
  <w:style w:type="paragraph" w:styleId="Footer">
    <w:name w:val="footer"/>
    <w:basedOn w:val="Normal"/>
    <w:link w:val="FooterChar"/>
    <w:uiPriority w:val="99"/>
    <w:unhideWhenUsed/>
    <w:rsid w:val="00CD2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87"/>
  </w:style>
  <w:style w:type="paragraph" w:styleId="BalloonText">
    <w:name w:val="Balloon Text"/>
    <w:basedOn w:val="Normal"/>
    <w:link w:val="BalloonTextChar"/>
    <w:uiPriority w:val="99"/>
    <w:semiHidden/>
    <w:unhideWhenUsed/>
    <w:rsid w:val="00CD2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587"/>
    <w:rPr>
      <w:rFonts w:ascii="Tahoma" w:hAnsi="Tahoma" w:cs="Tahoma"/>
      <w:sz w:val="16"/>
      <w:szCs w:val="16"/>
    </w:rPr>
  </w:style>
  <w:style w:type="character" w:styleId="Hyperlink">
    <w:name w:val="Hyperlink"/>
    <w:basedOn w:val="DefaultParagraphFont"/>
    <w:uiPriority w:val="99"/>
    <w:unhideWhenUsed/>
    <w:rsid w:val="00CD2587"/>
    <w:rPr>
      <w:color w:val="0000FF" w:themeColor="hyperlink"/>
      <w:u w:val="single"/>
    </w:rPr>
  </w:style>
  <w:style w:type="paragraph" w:styleId="BodyText">
    <w:name w:val="Body Text"/>
    <w:basedOn w:val="Normal"/>
    <w:link w:val="BodyTextChar"/>
    <w:uiPriority w:val="1"/>
    <w:qFormat/>
    <w:rsid w:val="00823E18"/>
    <w:pPr>
      <w:widowControl w:val="0"/>
      <w:spacing w:after="0" w:line="240" w:lineRule="auto"/>
      <w:ind w:left="120"/>
    </w:pPr>
    <w:rPr>
      <w:rFonts w:ascii="Arial" w:eastAsia="Arial" w:hAnsi="Arial"/>
    </w:rPr>
  </w:style>
  <w:style w:type="character" w:customStyle="1" w:styleId="BodyTextChar">
    <w:name w:val="Body Text Char"/>
    <w:basedOn w:val="DefaultParagraphFont"/>
    <w:link w:val="BodyText"/>
    <w:uiPriority w:val="1"/>
    <w:rsid w:val="00823E18"/>
    <w:rPr>
      <w:rFonts w:ascii="Arial" w:eastAsia="Arial" w:hAnsi="Arial"/>
    </w:rPr>
  </w:style>
  <w:style w:type="paragraph" w:styleId="ListParagraph">
    <w:name w:val="List Paragraph"/>
    <w:basedOn w:val="Normal"/>
    <w:uiPriority w:val="34"/>
    <w:qFormat/>
    <w:rsid w:val="00577802"/>
    <w:pPr>
      <w:ind w:left="720"/>
      <w:contextualSpacing/>
    </w:pPr>
  </w:style>
  <w:style w:type="table" w:styleId="TableGrid">
    <w:name w:val="Table Grid"/>
    <w:basedOn w:val="TableNormal"/>
    <w:uiPriority w:val="59"/>
    <w:rsid w:val="00784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86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png@01CF7687.B84B785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fp@johnhowardfredericton.ca"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1.jpg@01CF7687.B84B7850" TargetMode="External"/><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cid:image002.png@01CF7687.B84B7850"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Community</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6A258FA5242BF640A3574AA1E66EB61B" ma:contentTypeVersion="9" ma:contentTypeDescription="" ma:contentTypeScope="" ma:versionID="b885d56ff91909ddc6f2cba3cf9689f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792DD-EEC9-4C22-BA3C-495AC5F2FF8F}"/>
</file>

<file path=customXml/itemProps2.xml><?xml version="1.0" encoding="utf-8"?>
<ds:datastoreItem xmlns:ds="http://schemas.openxmlformats.org/officeDocument/2006/customXml" ds:itemID="{7D738238-CD92-432B-8D1A-DF39B07DCBD3}"/>
</file>

<file path=customXml/itemProps3.xml><?xml version="1.0" encoding="utf-8"?>
<ds:datastoreItem xmlns:ds="http://schemas.openxmlformats.org/officeDocument/2006/customXml" ds:itemID="{F10C10FB-8B01-4CF4-8A20-0A111ECB1AB2}"/>
</file>

<file path=customXml/itemProps4.xml><?xml version="1.0" encoding="utf-8"?>
<ds:datastoreItem xmlns:ds="http://schemas.openxmlformats.org/officeDocument/2006/customXml" ds:itemID="{39356347-12F3-4F4F-B7DC-75140B7EAB2D}"/>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c:creator>
  <cp:lastModifiedBy>Weaver, Susan   (ASD-W)</cp:lastModifiedBy>
  <cp:revision>2</cp:revision>
  <cp:lastPrinted>2016-08-31T19:14:00Z</cp:lastPrinted>
  <dcterms:created xsi:type="dcterms:W3CDTF">2016-09-26T14:15:00Z</dcterms:created>
  <dcterms:modified xsi:type="dcterms:W3CDTF">2016-09-26T14:15:00Z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0x010100F2A1E1E4D320C749A22EC3F91FD053D6006A258FA5242BF640A3574AA1E66EB61B</vt:lpwstr>
  </property>
</Properties>
</file>