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A1F42" w14:textId="77777777" w:rsidR="00C9256A" w:rsidRDefault="00C9256A" w:rsidP="00C9256A">
      <w:pPr>
        <w:spacing w:line="240" w:lineRule="auto"/>
        <w:rPr>
          <w:rFonts w:ascii="Calibri" w:hAnsi="Calibri" w:cs="Calibri"/>
          <w:i/>
          <w:iCs/>
          <w:sz w:val="18"/>
          <w:szCs w:val="18"/>
        </w:rPr>
      </w:pPr>
      <w:r>
        <w:rPr>
          <w:rFonts w:ascii="Calibri" w:hAnsi="Calibri" w:cs="Calibri"/>
          <w:b/>
          <w:bCs/>
          <w:sz w:val="18"/>
          <w:szCs w:val="18"/>
          <w:u w:val="single"/>
        </w:rPr>
        <w:t>Important:</w:t>
      </w:r>
      <w:r>
        <w:rPr>
          <w:rFonts w:ascii="Calibri" w:hAnsi="Calibri" w:cs="Calibri"/>
          <w:i/>
          <w:iCs/>
          <w:sz w:val="18"/>
          <w:szCs w:val="18"/>
        </w:rPr>
        <w:t>  Social studies outcomes are usually specific in terms of concepts to be learned at each grade level, but generalized in terms of required skills. These skills are often bulleted in the "Processes and Skills" section of social studies curricula. Since Inquiry has been identified as a critical process underlying all NB social studies curricula, the report card pilot and rubrics are designed in a scope and sequence that includes both Knowledge and Inquiry/Skills. These will appear on the report card as strands, rather than listing units or outcomes for each grade level. It was decided this approach would allow flexibility for how and when teachers introduce the subject matter and best facilitate consistency across grades.</w:t>
      </w:r>
    </w:p>
    <w:tbl>
      <w:tblPr>
        <w:tblStyle w:val="TableGrid"/>
        <w:tblW w:w="15026" w:type="dxa"/>
        <w:tblInd w:w="-1026" w:type="dxa"/>
        <w:tblLook w:val="04A0" w:firstRow="1" w:lastRow="0" w:firstColumn="1" w:lastColumn="0" w:noHBand="0" w:noVBand="1"/>
      </w:tblPr>
      <w:tblGrid>
        <w:gridCol w:w="1420"/>
        <w:gridCol w:w="1274"/>
        <w:gridCol w:w="2762"/>
        <w:gridCol w:w="2908"/>
        <w:gridCol w:w="2977"/>
        <w:gridCol w:w="3685"/>
      </w:tblGrid>
      <w:tr w:rsidR="00D14079" w:rsidRPr="00D860D9" w14:paraId="549A1F49" w14:textId="77777777" w:rsidTr="00F61223">
        <w:tc>
          <w:tcPr>
            <w:tcW w:w="2694" w:type="dxa"/>
            <w:gridSpan w:val="2"/>
            <w:vMerge w:val="restart"/>
            <w:tcBorders>
              <w:top w:val="single" w:sz="4" w:space="0" w:color="auto"/>
              <w:left w:val="single" w:sz="4" w:space="0" w:color="auto"/>
              <w:bottom w:val="single" w:sz="4" w:space="0" w:color="auto"/>
              <w:right w:val="single" w:sz="4" w:space="0" w:color="auto"/>
            </w:tcBorders>
          </w:tcPr>
          <w:p w14:paraId="549A1F43" w14:textId="77777777" w:rsidR="003D4C87" w:rsidRPr="00D860D9" w:rsidRDefault="003D4C87" w:rsidP="003D4C87">
            <w:pPr>
              <w:rPr>
                <w:b/>
              </w:rPr>
            </w:pPr>
            <w:r w:rsidRPr="00D860D9">
              <w:rPr>
                <w:b/>
              </w:rPr>
              <w:t>Knowledge</w:t>
            </w:r>
          </w:p>
          <w:p w14:paraId="549A1F44" w14:textId="77777777" w:rsidR="00D14079" w:rsidRPr="009D2864" w:rsidRDefault="009D2864" w:rsidP="003C692D">
            <w:pPr>
              <w:rPr>
                <w:i/>
              </w:rPr>
            </w:pPr>
            <w:r w:rsidRPr="009D2864">
              <w:rPr>
                <w:i/>
                <w:sz w:val="18"/>
                <w:szCs w:val="18"/>
              </w:rPr>
              <w:t>For an explanation of key concepts and related ideas please see the Grade 6 Social Studies Curriculum.</w:t>
            </w:r>
          </w:p>
        </w:tc>
        <w:tc>
          <w:tcPr>
            <w:tcW w:w="2762" w:type="dxa"/>
            <w:tcBorders>
              <w:left w:val="single" w:sz="4" w:space="0" w:color="auto"/>
            </w:tcBorders>
            <w:shd w:val="clear" w:color="auto" w:fill="DBE5F1" w:themeFill="accent1" w:themeFillTint="33"/>
          </w:tcPr>
          <w:p w14:paraId="549A1F45" w14:textId="77777777" w:rsidR="00D14079" w:rsidRPr="00D14079" w:rsidRDefault="00D14079" w:rsidP="000C0B32">
            <w:pPr>
              <w:jc w:val="center"/>
              <w:rPr>
                <w:b/>
              </w:rPr>
            </w:pPr>
            <w:r w:rsidRPr="00D14079">
              <w:rPr>
                <w:b/>
              </w:rPr>
              <w:t>EXCEEDING</w:t>
            </w:r>
          </w:p>
        </w:tc>
        <w:tc>
          <w:tcPr>
            <w:tcW w:w="2908" w:type="dxa"/>
            <w:shd w:val="clear" w:color="auto" w:fill="DBE5F1" w:themeFill="accent1" w:themeFillTint="33"/>
          </w:tcPr>
          <w:p w14:paraId="549A1F46" w14:textId="77777777" w:rsidR="00D14079" w:rsidRPr="00D14079" w:rsidRDefault="00D14079" w:rsidP="000C0B32">
            <w:pPr>
              <w:jc w:val="center"/>
              <w:rPr>
                <w:b/>
              </w:rPr>
            </w:pPr>
            <w:r w:rsidRPr="00D14079">
              <w:rPr>
                <w:b/>
              </w:rPr>
              <w:t>MEETING</w:t>
            </w:r>
          </w:p>
        </w:tc>
        <w:tc>
          <w:tcPr>
            <w:tcW w:w="2977" w:type="dxa"/>
            <w:shd w:val="clear" w:color="auto" w:fill="DBE5F1" w:themeFill="accent1" w:themeFillTint="33"/>
          </w:tcPr>
          <w:p w14:paraId="549A1F47" w14:textId="77777777" w:rsidR="00D14079" w:rsidRPr="00D14079" w:rsidRDefault="00D14079" w:rsidP="000C0B32">
            <w:pPr>
              <w:jc w:val="center"/>
              <w:rPr>
                <w:b/>
              </w:rPr>
            </w:pPr>
            <w:r w:rsidRPr="00D14079">
              <w:rPr>
                <w:b/>
              </w:rPr>
              <w:t>APPROACHING</w:t>
            </w:r>
          </w:p>
        </w:tc>
        <w:tc>
          <w:tcPr>
            <w:tcW w:w="3685" w:type="dxa"/>
            <w:shd w:val="clear" w:color="auto" w:fill="DBE5F1" w:themeFill="accent1" w:themeFillTint="33"/>
          </w:tcPr>
          <w:p w14:paraId="549A1F48" w14:textId="77777777" w:rsidR="00D14079" w:rsidRPr="00D14079" w:rsidRDefault="003C692D" w:rsidP="006E7F53">
            <w:pPr>
              <w:jc w:val="center"/>
              <w:rPr>
                <w:b/>
              </w:rPr>
            </w:pPr>
            <w:r>
              <w:rPr>
                <w:b/>
              </w:rPr>
              <w:t>W</w:t>
            </w:r>
            <w:r w:rsidR="006E7F53">
              <w:rPr>
                <w:b/>
              </w:rPr>
              <w:t>ORKING</w:t>
            </w:r>
            <w:r>
              <w:rPr>
                <w:b/>
              </w:rPr>
              <w:t xml:space="preserve"> </w:t>
            </w:r>
            <w:r w:rsidR="00D14079" w:rsidRPr="00D14079">
              <w:rPr>
                <w:b/>
              </w:rPr>
              <w:t>BELOW</w:t>
            </w:r>
          </w:p>
        </w:tc>
      </w:tr>
      <w:tr w:rsidR="009F0F64" w:rsidRPr="00D860D9" w14:paraId="549A1F4F" w14:textId="77777777" w:rsidTr="00F61223">
        <w:tc>
          <w:tcPr>
            <w:tcW w:w="2694" w:type="dxa"/>
            <w:gridSpan w:val="2"/>
            <w:vMerge/>
            <w:tcBorders>
              <w:top w:val="single" w:sz="4" w:space="0" w:color="auto"/>
              <w:left w:val="single" w:sz="4" w:space="0" w:color="auto"/>
              <w:bottom w:val="single" w:sz="4" w:space="0" w:color="auto"/>
              <w:right w:val="single" w:sz="4" w:space="0" w:color="auto"/>
            </w:tcBorders>
          </w:tcPr>
          <w:p w14:paraId="549A1F4A" w14:textId="77777777" w:rsidR="009F0F64" w:rsidRPr="00D860D9" w:rsidRDefault="009F0F64" w:rsidP="003D4C87">
            <w:pPr>
              <w:rPr>
                <w:b/>
              </w:rPr>
            </w:pPr>
          </w:p>
        </w:tc>
        <w:tc>
          <w:tcPr>
            <w:tcW w:w="2762" w:type="dxa"/>
            <w:tcBorders>
              <w:left w:val="single" w:sz="4" w:space="0" w:color="auto"/>
            </w:tcBorders>
            <w:shd w:val="clear" w:color="auto" w:fill="FFFFFF" w:themeFill="background1"/>
          </w:tcPr>
          <w:p w14:paraId="549A1F4B" w14:textId="77777777" w:rsidR="009F0F64" w:rsidRPr="00EA0C5C" w:rsidRDefault="002102FF" w:rsidP="00400E27">
            <w:pPr>
              <w:rPr>
                <w:b/>
              </w:rPr>
            </w:pPr>
            <w:r w:rsidRPr="00F61223">
              <w:rPr>
                <w:b/>
                <w:sz w:val="18"/>
                <w:szCs w:val="18"/>
              </w:rPr>
              <w:t>Frequently</w:t>
            </w:r>
            <w:r w:rsidRPr="00D860D9">
              <w:rPr>
                <w:sz w:val="18"/>
                <w:szCs w:val="18"/>
              </w:rPr>
              <w:t xml:space="preserve"> able to demonstrate insightful understanding of </w:t>
            </w:r>
            <w:r w:rsidRPr="00F61223">
              <w:rPr>
                <w:b/>
                <w:sz w:val="18"/>
                <w:szCs w:val="18"/>
              </w:rPr>
              <w:t>key concepts</w:t>
            </w:r>
            <w:r w:rsidR="0071356F">
              <w:rPr>
                <w:sz w:val="18"/>
                <w:szCs w:val="18"/>
              </w:rPr>
              <w:t xml:space="preserve"> related to World Cultures:  Culture; Environment and Culture; Elements of Culture; Expressions of Culture; World Issues; Canada as a Multicultural Mosaic.  </w:t>
            </w:r>
          </w:p>
        </w:tc>
        <w:tc>
          <w:tcPr>
            <w:tcW w:w="2908" w:type="dxa"/>
            <w:shd w:val="clear" w:color="auto" w:fill="FFFFFF" w:themeFill="background1"/>
          </w:tcPr>
          <w:p w14:paraId="549A1F4C" w14:textId="77777777" w:rsidR="009F0F64" w:rsidRPr="00EA0C5C" w:rsidRDefault="006E7F53" w:rsidP="00400E27">
            <w:pPr>
              <w:rPr>
                <w:b/>
              </w:rPr>
            </w:pPr>
            <w:r w:rsidRPr="00F61223">
              <w:rPr>
                <w:b/>
                <w:sz w:val="18"/>
                <w:szCs w:val="18"/>
              </w:rPr>
              <w:t>Generally</w:t>
            </w:r>
            <w:r>
              <w:rPr>
                <w:sz w:val="18"/>
                <w:szCs w:val="18"/>
              </w:rPr>
              <w:t xml:space="preserve"> able to demonstrate general understanding of </w:t>
            </w:r>
            <w:r w:rsidR="002102FF" w:rsidRPr="00F61223">
              <w:rPr>
                <w:b/>
                <w:sz w:val="18"/>
                <w:szCs w:val="18"/>
              </w:rPr>
              <w:t>key concepts</w:t>
            </w:r>
            <w:r w:rsidR="0071356F">
              <w:rPr>
                <w:sz w:val="18"/>
                <w:szCs w:val="18"/>
              </w:rPr>
              <w:t xml:space="preserve"> related to World Cultures:  Culture; Environment and Culture; Elements of Culture; Expressions of Culture; World Issues; Canada as a Multicultural Mosaic.  </w:t>
            </w:r>
          </w:p>
        </w:tc>
        <w:tc>
          <w:tcPr>
            <w:tcW w:w="2977" w:type="dxa"/>
            <w:shd w:val="clear" w:color="auto" w:fill="FFFFFF" w:themeFill="background1"/>
          </w:tcPr>
          <w:p w14:paraId="549A1F4D" w14:textId="77777777" w:rsidR="009F0F64" w:rsidRPr="00EA0C5C" w:rsidRDefault="006E7F53" w:rsidP="00400E27">
            <w:pPr>
              <w:rPr>
                <w:b/>
              </w:rPr>
            </w:pPr>
            <w:r w:rsidRPr="00F61223">
              <w:rPr>
                <w:b/>
                <w:sz w:val="18"/>
                <w:szCs w:val="18"/>
              </w:rPr>
              <w:t>At times</w:t>
            </w:r>
            <w:r>
              <w:rPr>
                <w:sz w:val="18"/>
                <w:szCs w:val="18"/>
              </w:rPr>
              <w:t xml:space="preserve">, with support, able to demonstrate emergent understanding of </w:t>
            </w:r>
            <w:r w:rsidR="002102FF" w:rsidRPr="00F61223">
              <w:rPr>
                <w:b/>
                <w:sz w:val="18"/>
                <w:szCs w:val="18"/>
              </w:rPr>
              <w:t>key concepts</w:t>
            </w:r>
            <w:r w:rsidR="0071356F">
              <w:rPr>
                <w:sz w:val="18"/>
                <w:szCs w:val="18"/>
              </w:rPr>
              <w:t xml:space="preserve"> related to World Cultures:  Culture; Environment and Culture; Elements of Culture; Expressions of Culture; World Issues; Canada as a Multicultural Mosaic.  </w:t>
            </w:r>
          </w:p>
        </w:tc>
        <w:tc>
          <w:tcPr>
            <w:tcW w:w="3685" w:type="dxa"/>
            <w:shd w:val="clear" w:color="auto" w:fill="FFFFFF" w:themeFill="background1"/>
          </w:tcPr>
          <w:p w14:paraId="549A1F4E" w14:textId="77777777" w:rsidR="009F0F64" w:rsidRPr="00EA0C5C" w:rsidRDefault="006E7F53" w:rsidP="00400E27">
            <w:pPr>
              <w:rPr>
                <w:b/>
              </w:rPr>
            </w:pPr>
            <w:r w:rsidRPr="00F61223">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411799">
              <w:rPr>
                <w:color w:val="000000" w:themeColor="text1"/>
                <w:sz w:val="18"/>
                <w:szCs w:val="18"/>
              </w:rPr>
              <w:t xml:space="preserve">to </w:t>
            </w:r>
            <w:r>
              <w:rPr>
                <w:sz w:val="18"/>
                <w:szCs w:val="18"/>
              </w:rPr>
              <w:t xml:space="preserve">demonstrate emergent understanding of </w:t>
            </w:r>
            <w:r w:rsidR="002102FF" w:rsidRPr="00C03410">
              <w:rPr>
                <w:b/>
                <w:sz w:val="18"/>
                <w:szCs w:val="18"/>
              </w:rPr>
              <w:t>key concepts</w:t>
            </w:r>
            <w:r w:rsidR="0071356F">
              <w:rPr>
                <w:sz w:val="18"/>
                <w:szCs w:val="18"/>
              </w:rPr>
              <w:t xml:space="preserve"> related to World Cultures:  Culture; Environment and Culture; Elements of Culture; Expressions of Culture; World Issues; Canada as a Multicultural Mosaic.  </w:t>
            </w:r>
          </w:p>
        </w:tc>
      </w:tr>
      <w:tr w:rsidR="003635A1" w:rsidRPr="00D14079" w14:paraId="549A1F55" w14:textId="77777777" w:rsidTr="00985792">
        <w:tc>
          <w:tcPr>
            <w:tcW w:w="2694" w:type="dxa"/>
            <w:gridSpan w:val="2"/>
            <w:tcBorders>
              <w:top w:val="single" w:sz="4" w:space="0" w:color="auto"/>
              <w:left w:val="nil"/>
              <w:bottom w:val="single" w:sz="4" w:space="0" w:color="auto"/>
              <w:right w:val="nil"/>
            </w:tcBorders>
          </w:tcPr>
          <w:p w14:paraId="549A1F50" w14:textId="77777777" w:rsidR="003635A1" w:rsidRPr="00D860D9" w:rsidRDefault="003635A1" w:rsidP="003C692D"/>
        </w:tc>
        <w:tc>
          <w:tcPr>
            <w:tcW w:w="2762" w:type="dxa"/>
            <w:tcBorders>
              <w:top w:val="single" w:sz="4" w:space="0" w:color="auto"/>
              <w:left w:val="nil"/>
              <w:bottom w:val="single" w:sz="4" w:space="0" w:color="auto"/>
              <w:right w:val="nil"/>
            </w:tcBorders>
            <w:shd w:val="clear" w:color="auto" w:fill="FFFFFF" w:themeFill="background1"/>
          </w:tcPr>
          <w:p w14:paraId="549A1F51" w14:textId="77777777" w:rsidR="003635A1" w:rsidRPr="00D14079" w:rsidRDefault="003635A1" w:rsidP="003C692D">
            <w:pPr>
              <w:jc w:val="center"/>
              <w:rPr>
                <w:b/>
              </w:rPr>
            </w:pPr>
          </w:p>
        </w:tc>
        <w:tc>
          <w:tcPr>
            <w:tcW w:w="2908" w:type="dxa"/>
            <w:tcBorders>
              <w:top w:val="single" w:sz="4" w:space="0" w:color="auto"/>
              <w:left w:val="nil"/>
              <w:bottom w:val="single" w:sz="4" w:space="0" w:color="auto"/>
              <w:right w:val="nil"/>
            </w:tcBorders>
            <w:shd w:val="clear" w:color="auto" w:fill="FFFFFF" w:themeFill="background1"/>
          </w:tcPr>
          <w:p w14:paraId="549A1F52" w14:textId="77777777" w:rsidR="003635A1" w:rsidRPr="00D14079" w:rsidRDefault="003635A1" w:rsidP="003C692D">
            <w:pPr>
              <w:jc w:val="center"/>
              <w:rPr>
                <w:b/>
              </w:rPr>
            </w:pPr>
          </w:p>
        </w:tc>
        <w:tc>
          <w:tcPr>
            <w:tcW w:w="2977" w:type="dxa"/>
            <w:tcBorders>
              <w:top w:val="single" w:sz="4" w:space="0" w:color="auto"/>
              <w:left w:val="nil"/>
              <w:bottom w:val="single" w:sz="4" w:space="0" w:color="auto"/>
              <w:right w:val="nil"/>
            </w:tcBorders>
            <w:shd w:val="clear" w:color="auto" w:fill="FFFFFF" w:themeFill="background1"/>
          </w:tcPr>
          <w:p w14:paraId="549A1F53" w14:textId="77777777" w:rsidR="003635A1" w:rsidRPr="00D14079" w:rsidRDefault="003635A1" w:rsidP="003C692D">
            <w:pPr>
              <w:jc w:val="center"/>
              <w:rPr>
                <w:b/>
              </w:rPr>
            </w:pPr>
          </w:p>
        </w:tc>
        <w:tc>
          <w:tcPr>
            <w:tcW w:w="3685" w:type="dxa"/>
            <w:tcBorders>
              <w:top w:val="single" w:sz="4" w:space="0" w:color="auto"/>
              <w:left w:val="nil"/>
              <w:bottom w:val="single" w:sz="4" w:space="0" w:color="auto"/>
              <w:right w:val="nil"/>
            </w:tcBorders>
            <w:shd w:val="clear" w:color="auto" w:fill="FFFFFF" w:themeFill="background1"/>
          </w:tcPr>
          <w:p w14:paraId="549A1F54" w14:textId="77777777" w:rsidR="003635A1" w:rsidRPr="00D14079" w:rsidRDefault="003635A1" w:rsidP="003C692D">
            <w:pPr>
              <w:jc w:val="center"/>
              <w:rPr>
                <w:b/>
              </w:rPr>
            </w:pPr>
          </w:p>
        </w:tc>
      </w:tr>
      <w:tr w:rsidR="003635A1" w:rsidRPr="00D14079" w14:paraId="549A1F5C" w14:textId="77777777" w:rsidTr="00F61223">
        <w:tc>
          <w:tcPr>
            <w:tcW w:w="2694" w:type="dxa"/>
            <w:gridSpan w:val="2"/>
            <w:vMerge w:val="restart"/>
            <w:tcBorders>
              <w:top w:val="single" w:sz="4" w:space="0" w:color="auto"/>
              <w:left w:val="single" w:sz="4" w:space="0" w:color="auto"/>
              <w:bottom w:val="single" w:sz="4" w:space="0" w:color="auto"/>
              <w:right w:val="single" w:sz="4" w:space="0" w:color="auto"/>
            </w:tcBorders>
          </w:tcPr>
          <w:p w14:paraId="549A1F56" w14:textId="77777777" w:rsidR="003635A1" w:rsidRDefault="003D4C87" w:rsidP="003C692D">
            <w:pPr>
              <w:rPr>
                <w:b/>
              </w:rPr>
            </w:pPr>
            <w:r w:rsidRPr="00D860D9">
              <w:rPr>
                <w:b/>
              </w:rPr>
              <w:t>Inquiry/Skills</w:t>
            </w:r>
          </w:p>
          <w:p w14:paraId="549A1F57" w14:textId="77777777" w:rsidR="003D4C87" w:rsidRPr="00D860D9" w:rsidRDefault="003D4C87" w:rsidP="003C692D">
            <w:r w:rsidRPr="00D860D9">
              <w:rPr>
                <w:b/>
                <w:sz w:val="18"/>
                <w:szCs w:val="18"/>
              </w:rPr>
              <w:t>Research/asking questions</w:t>
            </w:r>
          </w:p>
        </w:tc>
        <w:tc>
          <w:tcPr>
            <w:tcW w:w="2762" w:type="dxa"/>
            <w:tcBorders>
              <w:top w:val="single" w:sz="4" w:space="0" w:color="auto"/>
              <w:left w:val="single" w:sz="4" w:space="0" w:color="auto"/>
            </w:tcBorders>
            <w:shd w:val="clear" w:color="auto" w:fill="DBE5F1" w:themeFill="accent1" w:themeFillTint="33"/>
          </w:tcPr>
          <w:p w14:paraId="549A1F58" w14:textId="77777777" w:rsidR="003635A1" w:rsidRPr="00D14079" w:rsidRDefault="003635A1" w:rsidP="003C692D">
            <w:pPr>
              <w:jc w:val="center"/>
              <w:rPr>
                <w:b/>
              </w:rPr>
            </w:pPr>
            <w:r w:rsidRPr="00D14079">
              <w:rPr>
                <w:b/>
              </w:rPr>
              <w:t>EXCEEDING</w:t>
            </w:r>
          </w:p>
        </w:tc>
        <w:tc>
          <w:tcPr>
            <w:tcW w:w="2908" w:type="dxa"/>
            <w:tcBorders>
              <w:top w:val="single" w:sz="4" w:space="0" w:color="auto"/>
            </w:tcBorders>
            <w:shd w:val="clear" w:color="auto" w:fill="DBE5F1" w:themeFill="accent1" w:themeFillTint="33"/>
          </w:tcPr>
          <w:p w14:paraId="549A1F59" w14:textId="77777777" w:rsidR="003635A1" w:rsidRPr="00D14079" w:rsidRDefault="003635A1"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549A1F5A" w14:textId="77777777" w:rsidR="003635A1" w:rsidRPr="00D14079" w:rsidRDefault="003635A1" w:rsidP="003C692D">
            <w:pPr>
              <w:jc w:val="center"/>
              <w:rPr>
                <w:b/>
              </w:rPr>
            </w:pPr>
            <w:r w:rsidRPr="00D14079">
              <w:rPr>
                <w:b/>
              </w:rPr>
              <w:t>APPROACHING</w:t>
            </w:r>
          </w:p>
        </w:tc>
        <w:tc>
          <w:tcPr>
            <w:tcW w:w="3685" w:type="dxa"/>
            <w:tcBorders>
              <w:top w:val="single" w:sz="4" w:space="0" w:color="auto"/>
            </w:tcBorders>
            <w:shd w:val="clear" w:color="auto" w:fill="DBE5F1" w:themeFill="accent1" w:themeFillTint="33"/>
          </w:tcPr>
          <w:p w14:paraId="549A1F5B" w14:textId="77777777" w:rsidR="003635A1" w:rsidRPr="00D14079" w:rsidRDefault="008E4352" w:rsidP="003C692D">
            <w:pPr>
              <w:jc w:val="center"/>
              <w:rPr>
                <w:b/>
              </w:rPr>
            </w:pPr>
            <w:r>
              <w:rPr>
                <w:b/>
              </w:rPr>
              <w:t xml:space="preserve">WORKING </w:t>
            </w:r>
            <w:r w:rsidRPr="00D14079">
              <w:rPr>
                <w:b/>
              </w:rPr>
              <w:t>BELOW</w:t>
            </w:r>
          </w:p>
        </w:tc>
      </w:tr>
      <w:tr w:rsidR="00EA1079" w:rsidRPr="00D14079" w14:paraId="549A1F76" w14:textId="77777777" w:rsidTr="00F61223">
        <w:tc>
          <w:tcPr>
            <w:tcW w:w="2694" w:type="dxa"/>
            <w:gridSpan w:val="2"/>
            <w:vMerge/>
            <w:tcBorders>
              <w:top w:val="single" w:sz="4" w:space="0" w:color="auto"/>
              <w:left w:val="single" w:sz="4" w:space="0" w:color="auto"/>
              <w:bottom w:val="single" w:sz="4" w:space="0" w:color="auto"/>
              <w:right w:val="single" w:sz="4" w:space="0" w:color="auto"/>
            </w:tcBorders>
          </w:tcPr>
          <w:p w14:paraId="549A1F5D" w14:textId="77777777" w:rsidR="00EA1079" w:rsidRPr="00D860D9" w:rsidRDefault="00EA1079" w:rsidP="003C692D">
            <w:pPr>
              <w:rPr>
                <w:b/>
              </w:rPr>
            </w:pPr>
          </w:p>
        </w:tc>
        <w:tc>
          <w:tcPr>
            <w:tcW w:w="2762" w:type="dxa"/>
            <w:tcBorders>
              <w:top w:val="single" w:sz="4" w:space="0" w:color="auto"/>
              <w:left w:val="single" w:sz="4" w:space="0" w:color="auto"/>
            </w:tcBorders>
            <w:shd w:val="clear" w:color="auto" w:fill="FFFFFF" w:themeFill="background1"/>
            <w:vAlign w:val="center"/>
          </w:tcPr>
          <w:p w14:paraId="549A1F5E" w14:textId="77777777" w:rsidR="002102FF" w:rsidRPr="00D860D9" w:rsidRDefault="002102FF" w:rsidP="002102FF">
            <w:pPr>
              <w:rPr>
                <w:sz w:val="18"/>
                <w:szCs w:val="18"/>
              </w:rPr>
            </w:pPr>
            <w:r w:rsidRPr="00F61223">
              <w:rPr>
                <w:b/>
                <w:sz w:val="18"/>
                <w:szCs w:val="18"/>
              </w:rPr>
              <w:t>Frequently</w:t>
            </w:r>
            <w:r w:rsidRPr="00D860D9">
              <w:rPr>
                <w:sz w:val="18"/>
                <w:szCs w:val="18"/>
              </w:rPr>
              <w:t xml:space="preserve"> able to:</w:t>
            </w:r>
          </w:p>
          <w:p w14:paraId="549A1F5F" w14:textId="77777777" w:rsidR="00EA1079" w:rsidRDefault="002102FF" w:rsidP="00FD79AA">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00FD79AA">
              <w:rPr>
                <w:sz w:val="18"/>
                <w:szCs w:val="18"/>
              </w:rPr>
              <w:t>Formulate and revise questions to gather various kinds of information and respectfully challenge ideas, including development of main questions and a few sub-questions to guide basic primary and secondary research.</w:t>
            </w:r>
          </w:p>
          <w:p w14:paraId="549A1F60" w14:textId="77777777" w:rsidR="009D2864" w:rsidRDefault="009D2864" w:rsidP="00FD79AA">
            <w:pPr>
              <w:rPr>
                <w:sz w:val="18"/>
                <w:szCs w:val="18"/>
              </w:rPr>
            </w:pPr>
          </w:p>
          <w:p w14:paraId="549A1F61" w14:textId="77777777" w:rsidR="009D2864" w:rsidRPr="009D2864" w:rsidRDefault="009D2864" w:rsidP="009D2864">
            <w:pPr>
              <w:rPr>
                <w:i/>
                <w:sz w:val="18"/>
                <w:szCs w:val="18"/>
              </w:rPr>
            </w:pPr>
            <w:r w:rsidRPr="009D2864">
              <w:rPr>
                <w:i/>
                <w:sz w:val="18"/>
                <w:szCs w:val="18"/>
              </w:rPr>
              <w:t>Sample primary research: interviews, questionnaires, surveys, field studies</w:t>
            </w:r>
          </w:p>
          <w:p w14:paraId="549A1F62" w14:textId="77777777" w:rsidR="009D2864" w:rsidRPr="009D2864" w:rsidRDefault="009D2864" w:rsidP="009D2864">
            <w:pPr>
              <w:rPr>
                <w:i/>
                <w:sz w:val="18"/>
                <w:szCs w:val="18"/>
              </w:rPr>
            </w:pPr>
          </w:p>
          <w:p w14:paraId="549A1F63" w14:textId="77777777" w:rsidR="009D2864" w:rsidRPr="00FD79AA" w:rsidRDefault="009D2864" w:rsidP="009D2864">
            <w:pPr>
              <w:rPr>
                <w:b/>
                <w:lang w:val="en-US"/>
              </w:rPr>
            </w:pPr>
            <w:r w:rsidRPr="009D2864">
              <w:rPr>
                <w:i/>
                <w:sz w:val="18"/>
                <w:szCs w:val="18"/>
              </w:rPr>
              <w:t>Sample secondary research: library and internet searches</w:t>
            </w:r>
          </w:p>
        </w:tc>
        <w:tc>
          <w:tcPr>
            <w:tcW w:w="2908" w:type="dxa"/>
            <w:tcBorders>
              <w:top w:val="single" w:sz="4" w:space="0" w:color="auto"/>
            </w:tcBorders>
            <w:shd w:val="clear" w:color="auto" w:fill="FFFFFF" w:themeFill="background1"/>
          </w:tcPr>
          <w:p w14:paraId="549A1F64" w14:textId="77777777" w:rsidR="002102FF" w:rsidRPr="00D860D9" w:rsidRDefault="002102FF" w:rsidP="00400E27">
            <w:pPr>
              <w:rPr>
                <w:sz w:val="18"/>
                <w:szCs w:val="18"/>
              </w:rPr>
            </w:pPr>
            <w:r w:rsidRPr="00F61223">
              <w:rPr>
                <w:b/>
                <w:sz w:val="18"/>
                <w:szCs w:val="18"/>
              </w:rPr>
              <w:t>Generally</w:t>
            </w:r>
            <w:r w:rsidRPr="00D860D9">
              <w:rPr>
                <w:sz w:val="18"/>
                <w:szCs w:val="18"/>
              </w:rPr>
              <w:t xml:space="preserve"> able to:</w:t>
            </w:r>
          </w:p>
          <w:p w14:paraId="549A1F65" w14:textId="77777777" w:rsidR="001702E0" w:rsidRDefault="001702E0" w:rsidP="001702E0">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and revise questions to gather various kinds of information and respectfully challenge ideas, including development of main questions and a few sub-questions to guide basic primary and secondary research.</w:t>
            </w:r>
          </w:p>
          <w:p w14:paraId="549A1F66" w14:textId="77777777" w:rsidR="001702E0" w:rsidRDefault="001702E0" w:rsidP="001702E0">
            <w:pPr>
              <w:rPr>
                <w:sz w:val="18"/>
                <w:szCs w:val="18"/>
              </w:rPr>
            </w:pPr>
          </w:p>
          <w:p w14:paraId="549A1F67" w14:textId="77777777" w:rsidR="001702E0" w:rsidRPr="009D2864" w:rsidRDefault="001702E0" w:rsidP="001702E0">
            <w:pPr>
              <w:rPr>
                <w:i/>
                <w:sz w:val="18"/>
                <w:szCs w:val="18"/>
              </w:rPr>
            </w:pPr>
            <w:r w:rsidRPr="009D2864">
              <w:rPr>
                <w:i/>
                <w:sz w:val="18"/>
                <w:szCs w:val="18"/>
              </w:rPr>
              <w:t>Sample primary research: interviews, questionnaires, surveys, field studies</w:t>
            </w:r>
          </w:p>
          <w:p w14:paraId="549A1F68" w14:textId="77777777" w:rsidR="001702E0" w:rsidRPr="009D2864" w:rsidRDefault="001702E0" w:rsidP="001702E0">
            <w:pPr>
              <w:rPr>
                <w:i/>
                <w:sz w:val="18"/>
                <w:szCs w:val="18"/>
              </w:rPr>
            </w:pPr>
          </w:p>
          <w:p w14:paraId="549A1F69" w14:textId="77777777" w:rsidR="00EA1079" w:rsidRPr="00EA0C5C" w:rsidRDefault="001702E0" w:rsidP="001702E0">
            <w:pPr>
              <w:rPr>
                <w:b/>
              </w:rPr>
            </w:pPr>
            <w:r w:rsidRPr="009D2864">
              <w:rPr>
                <w:i/>
                <w:sz w:val="18"/>
                <w:szCs w:val="18"/>
              </w:rPr>
              <w:t>Sample secondary research: library and internet searches</w:t>
            </w:r>
          </w:p>
        </w:tc>
        <w:tc>
          <w:tcPr>
            <w:tcW w:w="2977" w:type="dxa"/>
            <w:tcBorders>
              <w:top w:val="single" w:sz="4" w:space="0" w:color="auto"/>
            </w:tcBorders>
            <w:shd w:val="clear" w:color="auto" w:fill="FFFFFF" w:themeFill="background1"/>
          </w:tcPr>
          <w:p w14:paraId="549A1F6A" w14:textId="77777777" w:rsidR="002102FF" w:rsidRPr="00D860D9" w:rsidRDefault="002102FF" w:rsidP="00400E27">
            <w:pPr>
              <w:rPr>
                <w:sz w:val="18"/>
                <w:szCs w:val="18"/>
              </w:rPr>
            </w:pPr>
            <w:r w:rsidRPr="00F61223">
              <w:rPr>
                <w:b/>
                <w:sz w:val="18"/>
                <w:szCs w:val="18"/>
              </w:rPr>
              <w:t>At times</w:t>
            </w:r>
            <w:r w:rsidRPr="00D860D9">
              <w:rPr>
                <w:sz w:val="18"/>
                <w:szCs w:val="18"/>
              </w:rPr>
              <w:t>, with support, able to:</w:t>
            </w:r>
          </w:p>
          <w:p w14:paraId="549A1F6B" w14:textId="77777777" w:rsidR="001702E0" w:rsidRDefault="001702E0" w:rsidP="001702E0">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and revise questions to gather various kinds of information and respectfully challenge ideas, including development of main questions and a few sub-questions to guide basic primary and secondary research.</w:t>
            </w:r>
          </w:p>
          <w:p w14:paraId="549A1F6C" w14:textId="77777777" w:rsidR="001702E0" w:rsidRDefault="001702E0" w:rsidP="001702E0">
            <w:pPr>
              <w:rPr>
                <w:sz w:val="18"/>
                <w:szCs w:val="18"/>
              </w:rPr>
            </w:pPr>
          </w:p>
          <w:p w14:paraId="549A1F6D" w14:textId="77777777" w:rsidR="001702E0" w:rsidRPr="009D2864" w:rsidRDefault="001702E0" w:rsidP="001702E0">
            <w:pPr>
              <w:rPr>
                <w:i/>
                <w:sz w:val="18"/>
                <w:szCs w:val="18"/>
              </w:rPr>
            </w:pPr>
            <w:r w:rsidRPr="009D2864">
              <w:rPr>
                <w:i/>
                <w:sz w:val="18"/>
                <w:szCs w:val="18"/>
              </w:rPr>
              <w:t>Sample primary research: interviews, questionnaires, surveys, field studies</w:t>
            </w:r>
          </w:p>
          <w:p w14:paraId="549A1F6E" w14:textId="77777777" w:rsidR="001702E0" w:rsidRPr="009D2864" w:rsidRDefault="001702E0" w:rsidP="001702E0">
            <w:pPr>
              <w:rPr>
                <w:i/>
                <w:sz w:val="18"/>
                <w:szCs w:val="18"/>
              </w:rPr>
            </w:pPr>
          </w:p>
          <w:p w14:paraId="549A1F6F" w14:textId="77777777" w:rsidR="00EA1079" w:rsidRPr="00EA0C5C" w:rsidRDefault="001702E0" w:rsidP="001702E0">
            <w:pPr>
              <w:rPr>
                <w:b/>
              </w:rPr>
            </w:pPr>
            <w:r w:rsidRPr="009D2864">
              <w:rPr>
                <w:i/>
                <w:sz w:val="18"/>
                <w:szCs w:val="18"/>
              </w:rPr>
              <w:t>Sample secondary research: library and internet searches</w:t>
            </w:r>
          </w:p>
        </w:tc>
        <w:tc>
          <w:tcPr>
            <w:tcW w:w="3685" w:type="dxa"/>
            <w:tcBorders>
              <w:top w:val="single" w:sz="4" w:space="0" w:color="auto"/>
            </w:tcBorders>
            <w:shd w:val="clear" w:color="auto" w:fill="FFFFFF" w:themeFill="background1"/>
          </w:tcPr>
          <w:p w14:paraId="549A1F70" w14:textId="77777777" w:rsidR="002102FF" w:rsidRPr="00D860D9" w:rsidRDefault="002102FF" w:rsidP="00400E27">
            <w:pPr>
              <w:rPr>
                <w:sz w:val="18"/>
                <w:szCs w:val="18"/>
              </w:rPr>
            </w:pPr>
            <w:r w:rsidRPr="00F61223">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549A1F71" w14:textId="77777777" w:rsidR="001702E0" w:rsidRDefault="001702E0" w:rsidP="001702E0">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and revise questions to gather various kinds of information and respectfully challenge ideas, including development of main questions and a few sub-questions to guide basic primary and secondary research.</w:t>
            </w:r>
          </w:p>
          <w:p w14:paraId="549A1F72" w14:textId="77777777" w:rsidR="001702E0" w:rsidRDefault="001702E0" w:rsidP="001702E0">
            <w:pPr>
              <w:rPr>
                <w:sz w:val="18"/>
                <w:szCs w:val="18"/>
              </w:rPr>
            </w:pPr>
          </w:p>
          <w:p w14:paraId="549A1F73" w14:textId="77777777" w:rsidR="001702E0" w:rsidRPr="009D2864" w:rsidRDefault="001702E0" w:rsidP="001702E0">
            <w:pPr>
              <w:rPr>
                <w:i/>
                <w:sz w:val="18"/>
                <w:szCs w:val="18"/>
              </w:rPr>
            </w:pPr>
            <w:r w:rsidRPr="009D2864">
              <w:rPr>
                <w:i/>
                <w:sz w:val="18"/>
                <w:szCs w:val="18"/>
              </w:rPr>
              <w:t>Sample primary research: interviews, questionnaires, surveys, field studies</w:t>
            </w:r>
          </w:p>
          <w:p w14:paraId="549A1F74" w14:textId="77777777" w:rsidR="001702E0" w:rsidRPr="009D2864" w:rsidRDefault="001702E0" w:rsidP="001702E0">
            <w:pPr>
              <w:rPr>
                <w:i/>
                <w:sz w:val="18"/>
                <w:szCs w:val="18"/>
              </w:rPr>
            </w:pPr>
          </w:p>
          <w:p w14:paraId="549A1F75" w14:textId="77777777" w:rsidR="00EA1079" w:rsidRPr="00EA0C5C" w:rsidRDefault="001702E0" w:rsidP="001702E0">
            <w:pPr>
              <w:rPr>
                <w:b/>
              </w:rPr>
            </w:pPr>
            <w:r w:rsidRPr="009D2864">
              <w:rPr>
                <w:i/>
                <w:sz w:val="18"/>
                <w:szCs w:val="18"/>
              </w:rPr>
              <w:t>Sample secondary research: library and internet searches</w:t>
            </w:r>
          </w:p>
        </w:tc>
      </w:tr>
      <w:tr w:rsidR="00311B3B" w:rsidRPr="00D860D9" w14:paraId="549A1F7D" w14:textId="77777777" w:rsidTr="00F61223">
        <w:trPr>
          <w:trHeight w:val="53"/>
        </w:trPr>
        <w:tc>
          <w:tcPr>
            <w:tcW w:w="1420" w:type="dxa"/>
            <w:tcBorders>
              <w:top w:val="single" w:sz="4" w:space="0" w:color="auto"/>
              <w:left w:val="nil"/>
              <w:bottom w:val="single" w:sz="4" w:space="0" w:color="auto"/>
              <w:right w:val="nil"/>
            </w:tcBorders>
          </w:tcPr>
          <w:p w14:paraId="549A1F77" w14:textId="77777777" w:rsidR="003D4C87" w:rsidRPr="00D860D9" w:rsidRDefault="003D4C87" w:rsidP="003C692D">
            <w:pPr>
              <w:rPr>
                <w:b/>
              </w:rPr>
            </w:pPr>
          </w:p>
        </w:tc>
        <w:tc>
          <w:tcPr>
            <w:tcW w:w="1274" w:type="dxa"/>
            <w:tcBorders>
              <w:top w:val="single" w:sz="4" w:space="0" w:color="auto"/>
              <w:left w:val="nil"/>
              <w:bottom w:val="single" w:sz="4" w:space="0" w:color="auto"/>
              <w:right w:val="nil"/>
            </w:tcBorders>
          </w:tcPr>
          <w:p w14:paraId="549A1F78" w14:textId="77777777" w:rsidR="00311B3B" w:rsidRPr="00D860D9" w:rsidRDefault="00311B3B" w:rsidP="003C692D">
            <w:pPr>
              <w:rPr>
                <w:b/>
                <w:sz w:val="18"/>
                <w:szCs w:val="18"/>
              </w:rPr>
            </w:pPr>
          </w:p>
        </w:tc>
        <w:tc>
          <w:tcPr>
            <w:tcW w:w="2762" w:type="dxa"/>
            <w:tcBorders>
              <w:top w:val="single" w:sz="4" w:space="0" w:color="auto"/>
              <w:left w:val="nil"/>
              <w:bottom w:val="single" w:sz="4" w:space="0" w:color="auto"/>
              <w:right w:val="nil"/>
            </w:tcBorders>
            <w:shd w:val="clear" w:color="auto" w:fill="FFFFFF" w:themeFill="background1"/>
          </w:tcPr>
          <w:p w14:paraId="549A1F79" w14:textId="77777777" w:rsidR="00311B3B" w:rsidRPr="00D860D9" w:rsidRDefault="00311B3B" w:rsidP="0037449C">
            <w:pPr>
              <w:rPr>
                <w:sz w:val="18"/>
                <w:szCs w:val="18"/>
              </w:rPr>
            </w:pPr>
          </w:p>
        </w:tc>
        <w:tc>
          <w:tcPr>
            <w:tcW w:w="2908" w:type="dxa"/>
            <w:tcBorders>
              <w:top w:val="single" w:sz="4" w:space="0" w:color="auto"/>
              <w:left w:val="nil"/>
              <w:bottom w:val="single" w:sz="4" w:space="0" w:color="auto"/>
              <w:right w:val="nil"/>
            </w:tcBorders>
            <w:shd w:val="clear" w:color="auto" w:fill="FFFFFF" w:themeFill="background1"/>
          </w:tcPr>
          <w:p w14:paraId="549A1F7A" w14:textId="77777777" w:rsidR="00311B3B" w:rsidRPr="00D860D9" w:rsidRDefault="00311B3B" w:rsidP="00B57B1B">
            <w:pPr>
              <w:rPr>
                <w:sz w:val="18"/>
                <w:szCs w:val="18"/>
              </w:rPr>
            </w:pPr>
          </w:p>
        </w:tc>
        <w:tc>
          <w:tcPr>
            <w:tcW w:w="2977" w:type="dxa"/>
            <w:tcBorders>
              <w:top w:val="single" w:sz="4" w:space="0" w:color="auto"/>
              <w:left w:val="nil"/>
              <w:bottom w:val="single" w:sz="4" w:space="0" w:color="auto"/>
              <w:right w:val="nil"/>
            </w:tcBorders>
            <w:shd w:val="clear" w:color="auto" w:fill="FFFFFF" w:themeFill="background1"/>
          </w:tcPr>
          <w:p w14:paraId="549A1F7B" w14:textId="77777777" w:rsidR="00311B3B" w:rsidRPr="00D860D9" w:rsidRDefault="00311B3B" w:rsidP="0025335B">
            <w:pPr>
              <w:rPr>
                <w:sz w:val="18"/>
                <w:szCs w:val="18"/>
              </w:rPr>
            </w:pPr>
          </w:p>
        </w:tc>
        <w:tc>
          <w:tcPr>
            <w:tcW w:w="3685" w:type="dxa"/>
            <w:tcBorders>
              <w:top w:val="single" w:sz="4" w:space="0" w:color="auto"/>
              <w:left w:val="nil"/>
              <w:bottom w:val="single" w:sz="4" w:space="0" w:color="auto"/>
              <w:right w:val="nil"/>
            </w:tcBorders>
            <w:shd w:val="clear" w:color="auto" w:fill="FFFFFF" w:themeFill="background1"/>
          </w:tcPr>
          <w:p w14:paraId="549A1F7C" w14:textId="77777777" w:rsidR="00311B3B" w:rsidRPr="00D860D9" w:rsidRDefault="00311B3B" w:rsidP="0025335B">
            <w:pPr>
              <w:rPr>
                <w:sz w:val="18"/>
                <w:szCs w:val="18"/>
              </w:rPr>
            </w:pPr>
          </w:p>
        </w:tc>
      </w:tr>
      <w:tr w:rsidR="003D4C87" w:rsidRPr="00D14079" w14:paraId="549A1F8C" w14:textId="77777777" w:rsidTr="00F61223">
        <w:tc>
          <w:tcPr>
            <w:tcW w:w="2694" w:type="dxa"/>
            <w:gridSpan w:val="2"/>
            <w:vMerge w:val="restart"/>
            <w:tcBorders>
              <w:top w:val="single" w:sz="4" w:space="0" w:color="auto"/>
              <w:left w:val="single" w:sz="4" w:space="0" w:color="auto"/>
              <w:bottom w:val="single" w:sz="4" w:space="0" w:color="auto"/>
              <w:right w:val="single" w:sz="4" w:space="0" w:color="auto"/>
            </w:tcBorders>
          </w:tcPr>
          <w:p w14:paraId="549A1F7E" w14:textId="77777777" w:rsidR="003D4C87" w:rsidRDefault="003D4C87" w:rsidP="003C692D">
            <w:pPr>
              <w:rPr>
                <w:b/>
              </w:rPr>
            </w:pPr>
            <w:r w:rsidRPr="00D860D9">
              <w:rPr>
                <w:b/>
              </w:rPr>
              <w:t>Inquiry/Skills</w:t>
            </w:r>
            <w:r w:rsidR="004F53D9">
              <w:rPr>
                <w:b/>
              </w:rPr>
              <w:t xml:space="preserve"> (continued)</w:t>
            </w:r>
          </w:p>
          <w:p w14:paraId="549A1F7F" w14:textId="77777777" w:rsidR="003D4C87" w:rsidRDefault="004F53D9" w:rsidP="003C692D">
            <w:pPr>
              <w:rPr>
                <w:b/>
                <w:sz w:val="18"/>
                <w:szCs w:val="18"/>
              </w:rPr>
            </w:pPr>
            <w:r w:rsidRPr="00D860D9">
              <w:rPr>
                <w:b/>
                <w:sz w:val="18"/>
                <w:szCs w:val="18"/>
              </w:rPr>
              <w:t>Evaluating sources</w:t>
            </w:r>
          </w:p>
          <w:p w14:paraId="549A1F80" w14:textId="77777777" w:rsidR="00F42394" w:rsidRDefault="00F42394" w:rsidP="00F42394">
            <w:pPr>
              <w:rPr>
                <w:b/>
              </w:rPr>
            </w:pPr>
          </w:p>
          <w:p w14:paraId="549A1F81" w14:textId="77777777" w:rsidR="00F42394" w:rsidRDefault="00F42394" w:rsidP="00F42394">
            <w:pPr>
              <w:rPr>
                <w:b/>
              </w:rPr>
            </w:pPr>
          </w:p>
          <w:p w14:paraId="549A1F82" w14:textId="77777777" w:rsidR="00F42394" w:rsidRDefault="00F42394" w:rsidP="00F42394">
            <w:pPr>
              <w:rPr>
                <w:b/>
              </w:rPr>
            </w:pPr>
          </w:p>
          <w:p w14:paraId="549A1F83" w14:textId="77777777" w:rsidR="00F42394" w:rsidRDefault="00F42394" w:rsidP="00F42394">
            <w:pPr>
              <w:rPr>
                <w:b/>
              </w:rPr>
            </w:pPr>
          </w:p>
          <w:p w14:paraId="549A1F84" w14:textId="77777777" w:rsidR="00F42394" w:rsidRDefault="00F42394" w:rsidP="00F42394">
            <w:pPr>
              <w:rPr>
                <w:b/>
              </w:rPr>
            </w:pPr>
          </w:p>
          <w:p w14:paraId="549A1F85" w14:textId="77777777" w:rsidR="00F42394" w:rsidRDefault="00F42394" w:rsidP="00F42394">
            <w:pPr>
              <w:rPr>
                <w:b/>
              </w:rPr>
            </w:pPr>
          </w:p>
          <w:p w14:paraId="549A1F86" w14:textId="77777777" w:rsidR="00F42394" w:rsidRDefault="00F42394" w:rsidP="00F42394">
            <w:pPr>
              <w:rPr>
                <w:b/>
              </w:rPr>
            </w:pPr>
            <w:r w:rsidRPr="00D860D9">
              <w:rPr>
                <w:b/>
              </w:rPr>
              <w:lastRenderedPageBreak/>
              <w:t>Inquiry/Skills</w:t>
            </w:r>
            <w:r>
              <w:rPr>
                <w:b/>
              </w:rPr>
              <w:t xml:space="preserve"> (continued)</w:t>
            </w:r>
          </w:p>
          <w:p w14:paraId="549A1F87" w14:textId="77777777" w:rsidR="00F42394" w:rsidRPr="00D860D9" w:rsidRDefault="00F42394" w:rsidP="00F42394">
            <w:r w:rsidRPr="00D860D9">
              <w:rPr>
                <w:b/>
                <w:sz w:val="18"/>
                <w:szCs w:val="18"/>
              </w:rPr>
              <w:t>Evaluating sources</w:t>
            </w:r>
            <w:r w:rsidR="00D34454">
              <w:rPr>
                <w:b/>
                <w:sz w:val="18"/>
                <w:szCs w:val="18"/>
              </w:rPr>
              <w:t xml:space="preserve"> (continued)</w:t>
            </w:r>
          </w:p>
        </w:tc>
        <w:tc>
          <w:tcPr>
            <w:tcW w:w="2762" w:type="dxa"/>
            <w:tcBorders>
              <w:top w:val="single" w:sz="4" w:space="0" w:color="auto"/>
              <w:left w:val="single" w:sz="4" w:space="0" w:color="auto"/>
            </w:tcBorders>
            <w:shd w:val="clear" w:color="auto" w:fill="DBE5F1" w:themeFill="accent1" w:themeFillTint="33"/>
          </w:tcPr>
          <w:p w14:paraId="549A1F88" w14:textId="77777777" w:rsidR="003D4C87" w:rsidRPr="00D14079" w:rsidRDefault="003D4C87" w:rsidP="003C692D">
            <w:pPr>
              <w:jc w:val="center"/>
              <w:rPr>
                <w:b/>
              </w:rPr>
            </w:pPr>
            <w:r w:rsidRPr="00D14079">
              <w:rPr>
                <w:b/>
              </w:rPr>
              <w:lastRenderedPageBreak/>
              <w:t>EXCEEDING</w:t>
            </w:r>
          </w:p>
        </w:tc>
        <w:tc>
          <w:tcPr>
            <w:tcW w:w="2908" w:type="dxa"/>
            <w:tcBorders>
              <w:top w:val="single" w:sz="4" w:space="0" w:color="auto"/>
            </w:tcBorders>
            <w:shd w:val="clear" w:color="auto" w:fill="DBE5F1" w:themeFill="accent1" w:themeFillTint="33"/>
          </w:tcPr>
          <w:p w14:paraId="549A1F89" w14:textId="77777777" w:rsidR="003D4C87" w:rsidRPr="00D14079" w:rsidRDefault="003D4C87"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549A1F8A" w14:textId="77777777" w:rsidR="003D4C87" w:rsidRPr="00D14079" w:rsidRDefault="003D4C87" w:rsidP="003C692D">
            <w:pPr>
              <w:jc w:val="center"/>
              <w:rPr>
                <w:b/>
              </w:rPr>
            </w:pPr>
            <w:r w:rsidRPr="00D14079">
              <w:rPr>
                <w:b/>
              </w:rPr>
              <w:t>APPROACHING</w:t>
            </w:r>
          </w:p>
        </w:tc>
        <w:tc>
          <w:tcPr>
            <w:tcW w:w="3685" w:type="dxa"/>
            <w:tcBorders>
              <w:top w:val="single" w:sz="4" w:space="0" w:color="auto"/>
            </w:tcBorders>
            <w:shd w:val="clear" w:color="auto" w:fill="DBE5F1" w:themeFill="accent1" w:themeFillTint="33"/>
          </w:tcPr>
          <w:p w14:paraId="549A1F8B" w14:textId="77777777" w:rsidR="003D4C87" w:rsidRPr="00D14079" w:rsidRDefault="008E4352" w:rsidP="003C692D">
            <w:pPr>
              <w:jc w:val="center"/>
              <w:rPr>
                <w:b/>
              </w:rPr>
            </w:pPr>
            <w:r>
              <w:rPr>
                <w:b/>
              </w:rPr>
              <w:t xml:space="preserve">WORKING </w:t>
            </w:r>
            <w:r w:rsidRPr="00D14079">
              <w:rPr>
                <w:b/>
              </w:rPr>
              <w:t>BELOW</w:t>
            </w:r>
          </w:p>
        </w:tc>
      </w:tr>
      <w:tr w:rsidR="00EA1079" w:rsidRPr="00D14079" w14:paraId="549A1FCE" w14:textId="77777777" w:rsidTr="00F61223">
        <w:tc>
          <w:tcPr>
            <w:tcW w:w="2694" w:type="dxa"/>
            <w:gridSpan w:val="2"/>
            <w:vMerge/>
            <w:tcBorders>
              <w:top w:val="single" w:sz="4" w:space="0" w:color="auto"/>
              <w:left w:val="single" w:sz="4" w:space="0" w:color="auto"/>
              <w:bottom w:val="single" w:sz="4" w:space="0" w:color="auto"/>
              <w:right w:val="single" w:sz="4" w:space="0" w:color="auto"/>
            </w:tcBorders>
          </w:tcPr>
          <w:p w14:paraId="549A1F8D" w14:textId="77777777" w:rsidR="00EA1079" w:rsidRPr="00D860D9" w:rsidRDefault="00EA1079" w:rsidP="003C692D">
            <w:pPr>
              <w:rPr>
                <w:b/>
              </w:rPr>
            </w:pPr>
          </w:p>
        </w:tc>
        <w:tc>
          <w:tcPr>
            <w:tcW w:w="2762" w:type="dxa"/>
            <w:tcBorders>
              <w:top w:val="single" w:sz="4" w:space="0" w:color="auto"/>
              <w:left w:val="single" w:sz="4" w:space="0" w:color="auto"/>
            </w:tcBorders>
            <w:shd w:val="clear" w:color="auto" w:fill="FFFFFF" w:themeFill="background1"/>
            <w:vAlign w:val="center"/>
          </w:tcPr>
          <w:p w14:paraId="549A1F8E" w14:textId="77777777" w:rsidR="00443EDA" w:rsidRPr="00D860D9" w:rsidRDefault="00443EDA" w:rsidP="00443EDA">
            <w:pPr>
              <w:rPr>
                <w:sz w:val="18"/>
                <w:szCs w:val="18"/>
              </w:rPr>
            </w:pPr>
            <w:r w:rsidRPr="00F61223">
              <w:rPr>
                <w:b/>
                <w:sz w:val="18"/>
                <w:szCs w:val="18"/>
              </w:rPr>
              <w:t>Frequently</w:t>
            </w:r>
            <w:r w:rsidRPr="00D860D9">
              <w:rPr>
                <w:sz w:val="18"/>
                <w:szCs w:val="18"/>
              </w:rPr>
              <w:t xml:space="preserve"> able to:</w:t>
            </w:r>
          </w:p>
          <w:p w14:paraId="549A1F8F" w14:textId="77777777" w:rsidR="006F0A4E" w:rsidRDefault="006F0A4E" w:rsidP="006F0A4E">
            <w:pPr>
              <w:rPr>
                <w:sz w:val="18"/>
                <w:szCs w:val="18"/>
              </w:rPr>
            </w:pPr>
            <w:r w:rsidRPr="00D860D9">
              <w:rPr>
                <w:sz w:val="18"/>
                <w:szCs w:val="18"/>
              </w:rPr>
              <w:t>-</w:t>
            </w:r>
            <w:r w:rsidRPr="00D860D9">
              <w:rPr>
                <w:sz w:val="18"/>
                <w:szCs w:val="18"/>
                <w:lang w:val="en-US"/>
              </w:rPr>
              <w:t xml:space="preserve"> </w:t>
            </w:r>
            <w:r w:rsidRPr="00D860D9">
              <w:rPr>
                <w:sz w:val="18"/>
                <w:szCs w:val="18"/>
              </w:rPr>
              <w:t xml:space="preserve">Use </w:t>
            </w:r>
            <w:r>
              <w:rPr>
                <w:sz w:val="18"/>
                <w:szCs w:val="18"/>
              </w:rPr>
              <w:t>basic onsite and online search strategies on easily accessible topics to locate and reference several sources of information using a simple citation; choosing the more relevant sources.</w:t>
            </w:r>
          </w:p>
          <w:p w14:paraId="549A1F90" w14:textId="77777777" w:rsidR="006F0A4E" w:rsidRDefault="006F0A4E" w:rsidP="006F0A4E">
            <w:pPr>
              <w:rPr>
                <w:sz w:val="18"/>
                <w:szCs w:val="18"/>
              </w:rPr>
            </w:pPr>
          </w:p>
          <w:p w14:paraId="549A1F91" w14:textId="77777777" w:rsidR="006F0A4E" w:rsidRPr="00E20ADC" w:rsidRDefault="006F0A4E" w:rsidP="006F0A4E">
            <w:pPr>
              <w:rPr>
                <w:i/>
                <w:sz w:val="18"/>
                <w:szCs w:val="18"/>
              </w:rPr>
            </w:pPr>
            <w:r w:rsidRPr="00E20ADC">
              <w:rPr>
                <w:i/>
                <w:sz w:val="18"/>
                <w:szCs w:val="18"/>
              </w:rPr>
              <w:t>Sample basic onsite and online search strategies: using simple search parameters</w:t>
            </w:r>
          </w:p>
          <w:p w14:paraId="549A1F92" w14:textId="77777777" w:rsidR="006F0A4E" w:rsidRPr="00E20ADC" w:rsidRDefault="006F0A4E" w:rsidP="006F0A4E">
            <w:pPr>
              <w:rPr>
                <w:i/>
                <w:sz w:val="18"/>
                <w:szCs w:val="18"/>
              </w:rPr>
            </w:pPr>
          </w:p>
          <w:p w14:paraId="549A1F93" w14:textId="77777777" w:rsidR="006F0A4E" w:rsidRDefault="006F0A4E" w:rsidP="006F0A4E">
            <w:pPr>
              <w:rPr>
                <w:sz w:val="18"/>
                <w:szCs w:val="18"/>
              </w:rPr>
            </w:pPr>
            <w:r w:rsidRPr="00D860D9">
              <w:rPr>
                <w:sz w:val="18"/>
                <w:szCs w:val="18"/>
              </w:rPr>
              <w:t xml:space="preserve">- </w:t>
            </w:r>
            <w:r>
              <w:rPr>
                <w:sz w:val="18"/>
                <w:szCs w:val="18"/>
              </w:rPr>
              <w:t>Use simple visual and print reading strategies, and simple textual aids, to recognize main ideas.  Identify various supporting details, draw obvious inferences, in a range of basic sources, including graphic representations, digital and print reference texts and oral reports.</w:t>
            </w:r>
          </w:p>
          <w:p w14:paraId="549A1F94" w14:textId="77777777" w:rsidR="006F0A4E" w:rsidRDefault="006F0A4E" w:rsidP="006F0A4E">
            <w:pPr>
              <w:rPr>
                <w:sz w:val="18"/>
                <w:szCs w:val="18"/>
              </w:rPr>
            </w:pPr>
          </w:p>
          <w:p w14:paraId="549A1F95" w14:textId="77777777" w:rsidR="006F0A4E" w:rsidRPr="00E20ADC" w:rsidRDefault="006F0A4E" w:rsidP="006F0A4E">
            <w:pPr>
              <w:rPr>
                <w:i/>
                <w:sz w:val="18"/>
                <w:szCs w:val="18"/>
              </w:rPr>
            </w:pPr>
            <w:r w:rsidRPr="00E20ADC">
              <w:rPr>
                <w:i/>
                <w:sz w:val="18"/>
                <w:szCs w:val="18"/>
              </w:rPr>
              <w:t>Sample simple visual and print reading strategies: make predictions based on knowledge of similar types of sources, reread or read on to confirm or clarify meaning</w:t>
            </w:r>
          </w:p>
          <w:p w14:paraId="549A1F96" w14:textId="77777777" w:rsidR="006F0A4E" w:rsidRPr="00E20ADC" w:rsidRDefault="006F0A4E" w:rsidP="006F0A4E">
            <w:pPr>
              <w:rPr>
                <w:i/>
                <w:sz w:val="18"/>
                <w:szCs w:val="18"/>
              </w:rPr>
            </w:pPr>
          </w:p>
          <w:p w14:paraId="549A1F97" w14:textId="77777777" w:rsidR="006F0A4E" w:rsidRPr="00E20ADC" w:rsidRDefault="006F0A4E" w:rsidP="006F0A4E">
            <w:pPr>
              <w:rPr>
                <w:i/>
                <w:sz w:val="18"/>
                <w:szCs w:val="18"/>
              </w:rPr>
            </w:pPr>
            <w:r w:rsidRPr="00E20ADC">
              <w:rPr>
                <w:i/>
                <w:sz w:val="18"/>
                <w:szCs w:val="18"/>
              </w:rPr>
              <w:t>Sample text features:  indexes, headings/subheadings, captions, labels, drop-down menus</w:t>
            </w:r>
          </w:p>
          <w:p w14:paraId="549A1F98" w14:textId="77777777" w:rsidR="006F0A4E" w:rsidRPr="00E20ADC" w:rsidRDefault="006F0A4E" w:rsidP="006F0A4E">
            <w:pPr>
              <w:rPr>
                <w:i/>
                <w:sz w:val="18"/>
                <w:szCs w:val="18"/>
              </w:rPr>
            </w:pPr>
          </w:p>
          <w:p w14:paraId="549A1F99" w14:textId="77777777" w:rsidR="006F0A4E" w:rsidRPr="00E20ADC" w:rsidRDefault="006F0A4E" w:rsidP="006F0A4E">
            <w:pPr>
              <w:rPr>
                <w:i/>
                <w:sz w:val="18"/>
                <w:szCs w:val="18"/>
              </w:rPr>
            </w:pPr>
            <w:r w:rsidRPr="00E20ADC">
              <w:rPr>
                <w:i/>
                <w:sz w:val="18"/>
                <w:szCs w:val="18"/>
              </w:rPr>
              <w:t xml:space="preserve">Sample obvious inferences:  What can we infer about what an author or publisher considers significant by examining what is included and not included in our textbook? </w:t>
            </w:r>
          </w:p>
          <w:p w14:paraId="549A1F9A" w14:textId="77777777" w:rsidR="006F0A4E" w:rsidRPr="00E20ADC" w:rsidRDefault="006F0A4E" w:rsidP="006F0A4E">
            <w:pPr>
              <w:rPr>
                <w:i/>
                <w:sz w:val="18"/>
                <w:szCs w:val="18"/>
              </w:rPr>
            </w:pPr>
          </w:p>
          <w:p w14:paraId="549A1F9B" w14:textId="77777777" w:rsidR="006F0A4E" w:rsidRPr="00E20ADC" w:rsidRDefault="006F0A4E" w:rsidP="006F0A4E">
            <w:pPr>
              <w:rPr>
                <w:i/>
                <w:sz w:val="18"/>
                <w:szCs w:val="18"/>
              </w:rPr>
            </w:pPr>
            <w:r w:rsidRPr="00E20ADC">
              <w:rPr>
                <w:i/>
                <w:sz w:val="18"/>
                <w:szCs w:val="18"/>
              </w:rPr>
              <w:t>Sample graphic representations: line graphs, timelines, various map projections (Mercator, Peters etc.)</w:t>
            </w:r>
          </w:p>
          <w:p w14:paraId="549A1F9C" w14:textId="77777777" w:rsidR="006F0A4E" w:rsidRPr="00E20ADC" w:rsidRDefault="006F0A4E" w:rsidP="006F0A4E">
            <w:pPr>
              <w:rPr>
                <w:i/>
                <w:sz w:val="18"/>
                <w:szCs w:val="18"/>
              </w:rPr>
            </w:pPr>
          </w:p>
          <w:p w14:paraId="549A1F9D" w14:textId="77777777" w:rsidR="00E20ADC" w:rsidRPr="00E20ADC" w:rsidRDefault="006F0A4E" w:rsidP="006F0A4E">
            <w:pPr>
              <w:rPr>
                <w:b/>
                <w:lang w:val="en-US"/>
              </w:rPr>
            </w:pPr>
            <w:r w:rsidRPr="00E20ADC">
              <w:rPr>
                <w:i/>
                <w:sz w:val="18"/>
                <w:szCs w:val="18"/>
              </w:rPr>
              <w:t>Sample digital and print reference texts: encyclopedia’s; atlases; almanacs and yearbooks; telephone books</w:t>
            </w:r>
          </w:p>
        </w:tc>
        <w:tc>
          <w:tcPr>
            <w:tcW w:w="2908" w:type="dxa"/>
            <w:tcBorders>
              <w:top w:val="single" w:sz="4" w:space="0" w:color="auto"/>
            </w:tcBorders>
            <w:shd w:val="clear" w:color="auto" w:fill="FFFFFF" w:themeFill="background1"/>
          </w:tcPr>
          <w:p w14:paraId="549A1F9E" w14:textId="77777777" w:rsidR="00443EDA" w:rsidRPr="00D860D9" w:rsidRDefault="00443EDA" w:rsidP="00400E27">
            <w:pPr>
              <w:rPr>
                <w:sz w:val="18"/>
                <w:szCs w:val="18"/>
              </w:rPr>
            </w:pPr>
            <w:r w:rsidRPr="00F61223">
              <w:rPr>
                <w:b/>
                <w:sz w:val="18"/>
                <w:szCs w:val="18"/>
              </w:rPr>
              <w:lastRenderedPageBreak/>
              <w:t>Generally</w:t>
            </w:r>
            <w:r w:rsidRPr="00D860D9">
              <w:rPr>
                <w:sz w:val="18"/>
                <w:szCs w:val="18"/>
              </w:rPr>
              <w:t xml:space="preserve"> able to:</w:t>
            </w:r>
          </w:p>
          <w:p w14:paraId="549A1F9F" w14:textId="77777777" w:rsidR="00F42394" w:rsidRDefault="00F42394" w:rsidP="00F42394">
            <w:pPr>
              <w:rPr>
                <w:sz w:val="18"/>
                <w:szCs w:val="18"/>
              </w:rPr>
            </w:pPr>
            <w:r w:rsidRPr="00D860D9">
              <w:rPr>
                <w:sz w:val="18"/>
                <w:szCs w:val="18"/>
              </w:rPr>
              <w:t>-</w:t>
            </w:r>
            <w:r w:rsidRPr="00D860D9">
              <w:rPr>
                <w:sz w:val="18"/>
                <w:szCs w:val="18"/>
                <w:lang w:val="en-US"/>
              </w:rPr>
              <w:t xml:space="preserve"> </w:t>
            </w:r>
            <w:r w:rsidRPr="00D860D9">
              <w:rPr>
                <w:sz w:val="18"/>
                <w:szCs w:val="18"/>
              </w:rPr>
              <w:t xml:space="preserve">Use </w:t>
            </w:r>
            <w:r>
              <w:rPr>
                <w:sz w:val="18"/>
                <w:szCs w:val="18"/>
              </w:rPr>
              <w:t>basic onsite and online search strategies on easily accessible topics to locate and reference several sources of information using a simple citation; choosing the more relevant sources.</w:t>
            </w:r>
          </w:p>
          <w:p w14:paraId="549A1FA0" w14:textId="77777777" w:rsidR="00F42394" w:rsidRDefault="00F42394" w:rsidP="00F42394">
            <w:pPr>
              <w:rPr>
                <w:sz w:val="18"/>
                <w:szCs w:val="18"/>
              </w:rPr>
            </w:pPr>
          </w:p>
          <w:p w14:paraId="549A1FA1" w14:textId="77777777" w:rsidR="00F42394" w:rsidRPr="00E20ADC" w:rsidRDefault="00F42394" w:rsidP="00F42394">
            <w:pPr>
              <w:rPr>
                <w:i/>
                <w:sz w:val="18"/>
                <w:szCs w:val="18"/>
              </w:rPr>
            </w:pPr>
            <w:r w:rsidRPr="00E20ADC">
              <w:rPr>
                <w:i/>
                <w:sz w:val="18"/>
                <w:szCs w:val="18"/>
              </w:rPr>
              <w:lastRenderedPageBreak/>
              <w:t>Sample basic onsite and online search strategies: using simple search parameters</w:t>
            </w:r>
          </w:p>
          <w:p w14:paraId="549A1FA2" w14:textId="77777777" w:rsidR="00F42394" w:rsidRPr="00E20ADC" w:rsidRDefault="00F42394" w:rsidP="00F42394">
            <w:pPr>
              <w:rPr>
                <w:i/>
                <w:sz w:val="18"/>
                <w:szCs w:val="18"/>
              </w:rPr>
            </w:pPr>
          </w:p>
          <w:p w14:paraId="549A1FA3" w14:textId="77777777" w:rsidR="00F42394" w:rsidRDefault="00F42394" w:rsidP="00F42394">
            <w:pPr>
              <w:rPr>
                <w:sz w:val="18"/>
                <w:szCs w:val="18"/>
              </w:rPr>
            </w:pPr>
            <w:r w:rsidRPr="00D860D9">
              <w:rPr>
                <w:sz w:val="18"/>
                <w:szCs w:val="18"/>
              </w:rPr>
              <w:t xml:space="preserve">- </w:t>
            </w:r>
            <w:r>
              <w:rPr>
                <w:sz w:val="18"/>
                <w:szCs w:val="18"/>
              </w:rPr>
              <w:t>Use simple visual and print reading strategies, and simple textual aids, to recognize main ideas.  Identify various supporting details, draw obvious inferences, in a range of basic sources, including graphic representations, digital and print reference texts and oral reports.</w:t>
            </w:r>
          </w:p>
          <w:p w14:paraId="549A1FA4" w14:textId="77777777" w:rsidR="00F42394" w:rsidRDefault="00F42394" w:rsidP="00F42394">
            <w:pPr>
              <w:rPr>
                <w:sz w:val="18"/>
                <w:szCs w:val="18"/>
              </w:rPr>
            </w:pPr>
          </w:p>
          <w:p w14:paraId="549A1FA5" w14:textId="77777777" w:rsidR="00F42394" w:rsidRPr="00E20ADC" w:rsidRDefault="00F42394" w:rsidP="00F42394">
            <w:pPr>
              <w:rPr>
                <w:i/>
                <w:sz w:val="18"/>
                <w:szCs w:val="18"/>
              </w:rPr>
            </w:pPr>
            <w:r w:rsidRPr="00E20ADC">
              <w:rPr>
                <w:i/>
                <w:sz w:val="18"/>
                <w:szCs w:val="18"/>
              </w:rPr>
              <w:t>Sample simple visual and print reading strategies: make predictions based on knowledge of similar types of sources, reread or read on to confirm or clarify meaning</w:t>
            </w:r>
          </w:p>
          <w:p w14:paraId="549A1FA6" w14:textId="77777777" w:rsidR="00F42394" w:rsidRPr="00E20ADC" w:rsidRDefault="00F42394" w:rsidP="00F42394">
            <w:pPr>
              <w:rPr>
                <w:i/>
                <w:sz w:val="18"/>
                <w:szCs w:val="18"/>
              </w:rPr>
            </w:pPr>
          </w:p>
          <w:p w14:paraId="549A1FA7" w14:textId="77777777" w:rsidR="00F42394" w:rsidRPr="00E20ADC" w:rsidRDefault="00F42394" w:rsidP="00F42394">
            <w:pPr>
              <w:rPr>
                <w:i/>
                <w:sz w:val="18"/>
                <w:szCs w:val="18"/>
              </w:rPr>
            </w:pPr>
            <w:r w:rsidRPr="00E20ADC">
              <w:rPr>
                <w:i/>
                <w:sz w:val="18"/>
                <w:szCs w:val="18"/>
              </w:rPr>
              <w:t>Sample text features:  indexes, headings/subheadings, captions, labels, drop-down menus</w:t>
            </w:r>
          </w:p>
          <w:p w14:paraId="549A1FA8" w14:textId="77777777" w:rsidR="00F42394" w:rsidRPr="00E20ADC" w:rsidRDefault="00F42394" w:rsidP="00F42394">
            <w:pPr>
              <w:rPr>
                <w:i/>
                <w:sz w:val="18"/>
                <w:szCs w:val="18"/>
              </w:rPr>
            </w:pPr>
          </w:p>
          <w:p w14:paraId="549A1FA9" w14:textId="77777777" w:rsidR="00F42394" w:rsidRPr="00E20ADC" w:rsidRDefault="00F42394" w:rsidP="00F42394">
            <w:pPr>
              <w:rPr>
                <w:i/>
                <w:sz w:val="18"/>
                <w:szCs w:val="18"/>
              </w:rPr>
            </w:pPr>
            <w:r w:rsidRPr="00E20ADC">
              <w:rPr>
                <w:i/>
                <w:sz w:val="18"/>
                <w:szCs w:val="18"/>
              </w:rPr>
              <w:t xml:space="preserve">Sample obvious inferences:  What can we infer about what an author or publisher considers significant by examining what is included and not included in our textbook? </w:t>
            </w:r>
          </w:p>
          <w:p w14:paraId="549A1FAA" w14:textId="77777777" w:rsidR="00F42394" w:rsidRPr="00E20ADC" w:rsidRDefault="00F42394" w:rsidP="00F42394">
            <w:pPr>
              <w:rPr>
                <w:i/>
                <w:sz w:val="18"/>
                <w:szCs w:val="18"/>
              </w:rPr>
            </w:pPr>
          </w:p>
          <w:p w14:paraId="549A1FAB" w14:textId="77777777" w:rsidR="00F42394" w:rsidRPr="00E20ADC" w:rsidRDefault="00F42394" w:rsidP="00F42394">
            <w:pPr>
              <w:rPr>
                <w:i/>
                <w:sz w:val="18"/>
                <w:szCs w:val="18"/>
              </w:rPr>
            </w:pPr>
            <w:r w:rsidRPr="00E20ADC">
              <w:rPr>
                <w:i/>
                <w:sz w:val="18"/>
                <w:szCs w:val="18"/>
              </w:rPr>
              <w:t>Sample graphic representations: line graphs, timelines, various map projections (Mercator, Peters etc.)</w:t>
            </w:r>
          </w:p>
          <w:p w14:paraId="549A1FAC" w14:textId="77777777" w:rsidR="00F42394" w:rsidRPr="00E20ADC" w:rsidRDefault="00F42394" w:rsidP="00F42394">
            <w:pPr>
              <w:rPr>
                <w:i/>
                <w:sz w:val="18"/>
                <w:szCs w:val="18"/>
              </w:rPr>
            </w:pPr>
          </w:p>
          <w:p w14:paraId="549A1FAD" w14:textId="77777777" w:rsidR="00EA1079" w:rsidRPr="00EA0C5C" w:rsidRDefault="006F0A4E" w:rsidP="00F42394">
            <w:pPr>
              <w:rPr>
                <w:b/>
              </w:rPr>
            </w:pPr>
            <w:r w:rsidRPr="00E20ADC">
              <w:rPr>
                <w:i/>
                <w:sz w:val="18"/>
                <w:szCs w:val="18"/>
              </w:rPr>
              <w:t>Sample digital and print reference texts: encyclopedia’s; atlases; almanacs and yearbooks; telephone books</w:t>
            </w:r>
          </w:p>
        </w:tc>
        <w:tc>
          <w:tcPr>
            <w:tcW w:w="2977" w:type="dxa"/>
            <w:tcBorders>
              <w:top w:val="single" w:sz="4" w:space="0" w:color="auto"/>
            </w:tcBorders>
            <w:shd w:val="clear" w:color="auto" w:fill="FFFFFF" w:themeFill="background1"/>
          </w:tcPr>
          <w:p w14:paraId="549A1FAE" w14:textId="77777777" w:rsidR="00443EDA" w:rsidRPr="00D860D9" w:rsidRDefault="00443EDA" w:rsidP="00400E27">
            <w:pPr>
              <w:rPr>
                <w:sz w:val="18"/>
                <w:szCs w:val="18"/>
              </w:rPr>
            </w:pPr>
            <w:r w:rsidRPr="00F61223">
              <w:rPr>
                <w:b/>
                <w:sz w:val="18"/>
                <w:szCs w:val="18"/>
              </w:rPr>
              <w:lastRenderedPageBreak/>
              <w:t>At times</w:t>
            </w:r>
            <w:r w:rsidRPr="00D860D9">
              <w:rPr>
                <w:sz w:val="18"/>
                <w:szCs w:val="18"/>
              </w:rPr>
              <w:t>, with support, able to:</w:t>
            </w:r>
          </w:p>
          <w:p w14:paraId="549A1FAF" w14:textId="77777777" w:rsidR="006F0A4E" w:rsidRDefault="006F0A4E" w:rsidP="006F0A4E">
            <w:pPr>
              <w:rPr>
                <w:sz w:val="18"/>
                <w:szCs w:val="18"/>
              </w:rPr>
            </w:pPr>
            <w:r w:rsidRPr="00D860D9">
              <w:rPr>
                <w:sz w:val="18"/>
                <w:szCs w:val="18"/>
              </w:rPr>
              <w:t>-</w:t>
            </w:r>
            <w:r w:rsidRPr="00D860D9">
              <w:rPr>
                <w:sz w:val="18"/>
                <w:szCs w:val="18"/>
                <w:lang w:val="en-US"/>
              </w:rPr>
              <w:t xml:space="preserve"> </w:t>
            </w:r>
            <w:r w:rsidRPr="00D860D9">
              <w:rPr>
                <w:sz w:val="18"/>
                <w:szCs w:val="18"/>
              </w:rPr>
              <w:t xml:space="preserve">Use </w:t>
            </w:r>
            <w:r>
              <w:rPr>
                <w:sz w:val="18"/>
                <w:szCs w:val="18"/>
              </w:rPr>
              <w:t>basic onsite and online search strategies on easily accessible topics to locate and reference several sources of information using a simple citation; choosing the more relevant sources.</w:t>
            </w:r>
          </w:p>
          <w:p w14:paraId="549A1FB0" w14:textId="77777777" w:rsidR="006F0A4E" w:rsidRDefault="006F0A4E" w:rsidP="006F0A4E">
            <w:pPr>
              <w:rPr>
                <w:sz w:val="18"/>
                <w:szCs w:val="18"/>
              </w:rPr>
            </w:pPr>
          </w:p>
          <w:p w14:paraId="549A1FB1" w14:textId="77777777" w:rsidR="006F0A4E" w:rsidRPr="00E20ADC" w:rsidRDefault="006F0A4E" w:rsidP="006F0A4E">
            <w:pPr>
              <w:rPr>
                <w:i/>
                <w:sz w:val="18"/>
                <w:szCs w:val="18"/>
              </w:rPr>
            </w:pPr>
            <w:r w:rsidRPr="00E20ADC">
              <w:rPr>
                <w:i/>
                <w:sz w:val="18"/>
                <w:szCs w:val="18"/>
              </w:rPr>
              <w:lastRenderedPageBreak/>
              <w:t>Sample basic onsite and online search strategies: using simple search parameters</w:t>
            </w:r>
          </w:p>
          <w:p w14:paraId="549A1FB2" w14:textId="77777777" w:rsidR="006F0A4E" w:rsidRPr="00E20ADC" w:rsidRDefault="006F0A4E" w:rsidP="006F0A4E">
            <w:pPr>
              <w:rPr>
                <w:i/>
                <w:sz w:val="18"/>
                <w:szCs w:val="18"/>
              </w:rPr>
            </w:pPr>
          </w:p>
          <w:p w14:paraId="549A1FB3" w14:textId="77777777" w:rsidR="006F0A4E" w:rsidRDefault="006F0A4E" w:rsidP="006F0A4E">
            <w:pPr>
              <w:rPr>
                <w:sz w:val="18"/>
                <w:szCs w:val="18"/>
              </w:rPr>
            </w:pPr>
            <w:r w:rsidRPr="00D860D9">
              <w:rPr>
                <w:sz w:val="18"/>
                <w:szCs w:val="18"/>
              </w:rPr>
              <w:t xml:space="preserve">- </w:t>
            </w:r>
            <w:r>
              <w:rPr>
                <w:sz w:val="18"/>
                <w:szCs w:val="18"/>
              </w:rPr>
              <w:t>Use simple visual and print reading strategies, and simple textual aids, to recognize main ideas.  Identify various supporting details, draw obvious inferences, in a range of basic sources, including graphic representations, digital and print reference texts and oral reports.</w:t>
            </w:r>
          </w:p>
          <w:p w14:paraId="549A1FB4" w14:textId="77777777" w:rsidR="006F0A4E" w:rsidRDefault="006F0A4E" w:rsidP="006F0A4E">
            <w:pPr>
              <w:rPr>
                <w:sz w:val="18"/>
                <w:szCs w:val="18"/>
              </w:rPr>
            </w:pPr>
          </w:p>
          <w:p w14:paraId="549A1FB5" w14:textId="77777777" w:rsidR="006F0A4E" w:rsidRPr="00E20ADC" w:rsidRDefault="006F0A4E" w:rsidP="006F0A4E">
            <w:pPr>
              <w:rPr>
                <w:i/>
                <w:sz w:val="18"/>
                <w:szCs w:val="18"/>
              </w:rPr>
            </w:pPr>
            <w:r w:rsidRPr="00E20ADC">
              <w:rPr>
                <w:i/>
                <w:sz w:val="18"/>
                <w:szCs w:val="18"/>
              </w:rPr>
              <w:t>Sample simple visual and print reading strategies: make predictions based on knowledge of similar types of sources, reread or read on to confirm or clarify meaning</w:t>
            </w:r>
          </w:p>
          <w:p w14:paraId="549A1FB6" w14:textId="77777777" w:rsidR="006F0A4E" w:rsidRPr="00E20ADC" w:rsidRDefault="006F0A4E" w:rsidP="006F0A4E">
            <w:pPr>
              <w:rPr>
                <w:i/>
                <w:sz w:val="18"/>
                <w:szCs w:val="18"/>
              </w:rPr>
            </w:pPr>
          </w:p>
          <w:p w14:paraId="549A1FB7" w14:textId="77777777" w:rsidR="006F0A4E" w:rsidRPr="00E20ADC" w:rsidRDefault="006F0A4E" w:rsidP="006F0A4E">
            <w:pPr>
              <w:rPr>
                <w:i/>
                <w:sz w:val="18"/>
                <w:szCs w:val="18"/>
              </w:rPr>
            </w:pPr>
            <w:r w:rsidRPr="00E20ADC">
              <w:rPr>
                <w:i/>
                <w:sz w:val="18"/>
                <w:szCs w:val="18"/>
              </w:rPr>
              <w:t>Sample text features:  indexes, headings/subheadings, captions, labels, drop-down menus</w:t>
            </w:r>
          </w:p>
          <w:p w14:paraId="549A1FB8" w14:textId="77777777" w:rsidR="006F0A4E" w:rsidRPr="00E20ADC" w:rsidRDefault="006F0A4E" w:rsidP="006F0A4E">
            <w:pPr>
              <w:rPr>
                <w:i/>
                <w:sz w:val="18"/>
                <w:szCs w:val="18"/>
              </w:rPr>
            </w:pPr>
          </w:p>
          <w:p w14:paraId="549A1FB9" w14:textId="77777777" w:rsidR="006F0A4E" w:rsidRPr="00E20ADC" w:rsidRDefault="006F0A4E" w:rsidP="006F0A4E">
            <w:pPr>
              <w:rPr>
                <w:i/>
                <w:sz w:val="18"/>
                <w:szCs w:val="18"/>
              </w:rPr>
            </w:pPr>
            <w:r w:rsidRPr="00E20ADC">
              <w:rPr>
                <w:i/>
                <w:sz w:val="18"/>
                <w:szCs w:val="18"/>
              </w:rPr>
              <w:t xml:space="preserve">Sample obvious inferences:  What can we infer about what an author or publisher considers significant by examining what is included and not included in our textbook? </w:t>
            </w:r>
          </w:p>
          <w:p w14:paraId="549A1FBA" w14:textId="77777777" w:rsidR="006F0A4E" w:rsidRPr="00E20ADC" w:rsidRDefault="006F0A4E" w:rsidP="006F0A4E">
            <w:pPr>
              <w:rPr>
                <w:i/>
                <w:sz w:val="18"/>
                <w:szCs w:val="18"/>
              </w:rPr>
            </w:pPr>
          </w:p>
          <w:p w14:paraId="549A1FBB" w14:textId="77777777" w:rsidR="006F0A4E" w:rsidRPr="00E20ADC" w:rsidRDefault="006F0A4E" w:rsidP="006F0A4E">
            <w:pPr>
              <w:rPr>
                <w:i/>
                <w:sz w:val="18"/>
                <w:szCs w:val="18"/>
              </w:rPr>
            </w:pPr>
            <w:r w:rsidRPr="00E20ADC">
              <w:rPr>
                <w:i/>
                <w:sz w:val="18"/>
                <w:szCs w:val="18"/>
              </w:rPr>
              <w:t>Sample graphic representations: line graphs, timelines, various map projections (Mercator, Peters etc.)</w:t>
            </w:r>
          </w:p>
          <w:p w14:paraId="549A1FBC" w14:textId="77777777" w:rsidR="006F0A4E" w:rsidRPr="00E20ADC" w:rsidRDefault="006F0A4E" w:rsidP="006F0A4E">
            <w:pPr>
              <w:rPr>
                <w:i/>
                <w:sz w:val="18"/>
                <w:szCs w:val="18"/>
              </w:rPr>
            </w:pPr>
          </w:p>
          <w:p w14:paraId="549A1FBD" w14:textId="77777777" w:rsidR="00EA1079" w:rsidRPr="00EA0C5C" w:rsidRDefault="006F0A4E" w:rsidP="006F0A4E">
            <w:pPr>
              <w:rPr>
                <w:b/>
              </w:rPr>
            </w:pPr>
            <w:r w:rsidRPr="00E20ADC">
              <w:rPr>
                <w:i/>
                <w:sz w:val="18"/>
                <w:szCs w:val="18"/>
              </w:rPr>
              <w:t>Sample digital and print reference texts: encyclopedia’s; atlases; almanacs and yearbooks; telephone books</w:t>
            </w:r>
          </w:p>
        </w:tc>
        <w:tc>
          <w:tcPr>
            <w:tcW w:w="3685" w:type="dxa"/>
            <w:tcBorders>
              <w:top w:val="single" w:sz="4" w:space="0" w:color="auto"/>
            </w:tcBorders>
            <w:shd w:val="clear" w:color="auto" w:fill="FFFFFF" w:themeFill="background1"/>
          </w:tcPr>
          <w:p w14:paraId="549A1FBE" w14:textId="77777777" w:rsidR="00443EDA" w:rsidRPr="00D860D9" w:rsidRDefault="00443EDA" w:rsidP="00400E27">
            <w:pPr>
              <w:rPr>
                <w:sz w:val="18"/>
                <w:szCs w:val="18"/>
              </w:rPr>
            </w:pPr>
            <w:r w:rsidRPr="00F61223">
              <w:rPr>
                <w:b/>
                <w:sz w:val="18"/>
                <w:szCs w:val="18"/>
              </w:rPr>
              <w:lastRenderedPageBreak/>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549A1FBF" w14:textId="77777777" w:rsidR="006F0A4E" w:rsidRDefault="006F0A4E" w:rsidP="006F0A4E">
            <w:pPr>
              <w:rPr>
                <w:sz w:val="18"/>
                <w:szCs w:val="18"/>
              </w:rPr>
            </w:pPr>
            <w:r w:rsidRPr="00D860D9">
              <w:rPr>
                <w:sz w:val="18"/>
                <w:szCs w:val="18"/>
              </w:rPr>
              <w:t>-</w:t>
            </w:r>
            <w:r w:rsidRPr="00D860D9">
              <w:rPr>
                <w:sz w:val="18"/>
                <w:szCs w:val="18"/>
                <w:lang w:val="en-US"/>
              </w:rPr>
              <w:t xml:space="preserve"> </w:t>
            </w:r>
            <w:r w:rsidRPr="00D860D9">
              <w:rPr>
                <w:sz w:val="18"/>
                <w:szCs w:val="18"/>
              </w:rPr>
              <w:t xml:space="preserve">Use </w:t>
            </w:r>
            <w:r>
              <w:rPr>
                <w:sz w:val="18"/>
                <w:szCs w:val="18"/>
              </w:rPr>
              <w:t>basic onsite and online search strategies on easily accessible topics to locate and reference several sources of information using a simple citation; choosing the more relevant sources.</w:t>
            </w:r>
          </w:p>
          <w:p w14:paraId="549A1FC0" w14:textId="77777777" w:rsidR="006F0A4E" w:rsidRDefault="006F0A4E" w:rsidP="006F0A4E">
            <w:pPr>
              <w:rPr>
                <w:sz w:val="18"/>
                <w:szCs w:val="18"/>
              </w:rPr>
            </w:pPr>
          </w:p>
          <w:p w14:paraId="549A1FC1" w14:textId="77777777" w:rsidR="006F0A4E" w:rsidRPr="00E20ADC" w:rsidRDefault="006F0A4E" w:rsidP="006F0A4E">
            <w:pPr>
              <w:rPr>
                <w:i/>
                <w:sz w:val="18"/>
                <w:szCs w:val="18"/>
              </w:rPr>
            </w:pPr>
            <w:r w:rsidRPr="00E20ADC">
              <w:rPr>
                <w:i/>
                <w:sz w:val="18"/>
                <w:szCs w:val="18"/>
              </w:rPr>
              <w:t xml:space="preserve">Sample basic onsite and online search </w:t>
            </w:r>
            <w:r w:rsidRPr="00E20ADC">
              <w:rPr>
                <w:i/>
                <w:sz w:val="18"/>
                <w:szCs w:val="18"/>
              </w:rPr>
              <w:lastRenderedPageBreak/>
              <w:t>strategies: using simple search parameters</w:t>
            </w:r>
          </w:p>
          <w:p w14:paraId="549A1FC2" w14:textId="77777777" w:rsidR="006F0A4E" w:rsidRPr="00E20ADC" w:rsidRDefault="006F0A4E" w:rsidP="006F0A4E">
            <w:pPr>
              <w:rPr>
                <w:i/>
                <w:sz w:val="18"/>
                <w:szCs w:val="18"/>
              </w:rPr>
            </w:pPr>
          </w:p>
          <w:p w14:paraId="549A1FC3" w14:textId="77777777" w:rsidR="006F0A4E" w:rsidRDefault="006F0A4E" w:rsidP="006F0A4E">
            <w:pPr>
              <w:rPr>
                <w:sz w:val="18"/>
                <w:szCs w:val="18"/>
              </w:rPr>
            </w:pPr>
            <w:r w:rsidRPr="00D860D9">
              <w:rPr>
                <w:sz w:val="18"/>
                <w:szCs w:val="18"/>
              </w:rPr>
              <w:t xml:space="preserve">- </w:t>
            </w:r>
            <w:r>
              <w:rPr>
                <w:sz w:val="18"/>
                <w:szCs w:val="18"/>
              </w:rPr>
              <w:t>Use simple visual and print reading strategies, and simple textual aids, to recognize main ideas.  Identify various supporting details, draw obvious inferences, in a range of basic sources, including graphic representations, digital and print reference texts and oral reports.</w:t>
            </w:r>
          </w:p>
          <w:p w14:paraId="549A1FC4" w14:textId="77777777" w:rsidR="006F0A4E" w:rsidRDefault="006F0A4E" w:rsidP="006F0A4E">
            <w:pPr>
              <w:rPr>
                <w:sz w:val="18"/>
                <w:szCs w:val="18"/>
              </w:rPr>
            </w:pPr>
          </w:p>
          <w:p w14:paraId="549A1FC5" w14:textId="77777777" w:rsidR="006F0A4E" w:rsidRPr="00E20ADC" w:rsidRDefault="006F0A4E" w:rsidP="006F0A4E">
            <w:pPr>
              <w:rPr>
                <w:i/>
                <w:sz w:val="18"/>
                <w:szCs w:val="18"/>
              </w:rPr>
            </w:pPr>
            <w:r w:rsidRPr="00E20ADC">
              <w:rPr>
                <w:i/>
                <w:sz w:val="18"/>
                <w:szCs w:val="18"/>
              </w:rPr>
              <w:t>Sample simple visual and print reading strategies: make predictions based on knowledge of similar types of sources, reread or read on to confirm or clarify meaning</w:t>
            </w:r>
          </w:p>
          <w:p w14:paraId="549A1FC6" w14:textId="77777777" w:rsidR="006F0A4E" w:rsidRPr="00E20ADC" w:rsidRDefault="006F0A4E" w:rsidP="006F0A4E">
            <w:pPr>
              <w:rPr>
                <w:i/>
                <w:sz w:val="18"/>
                <w:szCs w:val="18"/>
              </w:rPr>
            </w:pPr>
          </w:p>
          <w:p w14:paraId="549A1FC7" w14:textId="77777777" w:rsidR="006F0A4E" w:rsidRPr="00E20ADC" w:rsidRDefault="006F0A4E" w:rsidP="006F0A4E">
            <w:pPr>
              <w:rPr>
                <w:i/>
                <w:sz w:val="18"/>
                <w:szCs w:val="18"/>
              </w:rPr>
            </w:pPr>
            <w:r w:rsidRPr="00E20ADC">
              <w:rPr>
                <w:i/>
                <w:sz w:val="18"/>
                <w:szCs w:val="18"/>
              </w:rPr>
              <w:t>Sample text features:  indexes, headings/subheadings, captions, labels, drop-down menus</w:t>
            </w:r>
          </w:p>
          <w:p w14:paraId="549A1FC8" w14:textId="77777777" w:rsidR="006F0A4E" w:rsidRPr="00E20ADC" w:rsidRDefault="006F0A4E" w:rsidP="006F0A4E">
            <w:pPr>
              <w:rPr>
                <w:i/>
                <w:sz w:val="18"/>
                <w:szCs w:val="18"/>
              </w:rPr>
            </w:pPr>
          </w:p>
          <w:p w14:paraId="549A1FC9" w14:textId="77777777" w:rsidR="006F0A4E" w:rsidRPr="00E20ADC" w:rsidRDefault="006F0A4E" w:rsidP="006F0A4E">
            <w:pPr>
              <w:rPr>
                <w:i/>
                <w:sz w:val="18"/>
                <w:szCs w:val="18"/>
              </w:rPr>
            </w:pPr>
            <w:r w:rsidRPr="00E20ADC">
              <w:rPr>
                <w:i/>
                <w:sz w:val="18"/>
                <w:szCs w:val="18"/>
              </w:rPr>
              <w:t xml:space="preserve">Sample obvious inferences:  What can we infer about what an author or publisher considers significant by examining what is included and not included in our textbook? </w:t>
            </w:r>
          </w:p>
          <w:p w14:paraId="549A1FCA" w14:textId="77777777" w:rsidR="006F0A4E" w:rsidRPr="00E20ADC" w:rsidRDefault="006F0A4E" w:rsidP="006F0A4E">
            <w:pPr>
              <w:rPr>
                <w:i/>
                <w:sz w:val="18"/>
                <w:szCs w:val="18"/>
              </w:rPr>
            </w:pPr>
          </w:p>
          <w:p w14:paraId="549A1FCB" w14:textId="77777777" w:rsidR="006F0A4E" w:rsidRPr="00E20ADC" w:rsidRDefault="006F0A4E" w:rsidP="006F0A4E">
            <w:pPr>
              <w:rPr>
                <w:i/>
                <w:sz w:val="18"/>
                <w:szCs w:val="18"/>
              </w:rPr>
            </w:pPr>
            <w:r w:rsidRPr="00E20ADC">
              <w:rPr>
                <w:i/>
                <w:sz w:val="18"/>
                <w:szCs w:val="18"/>
              </w:rPr>
              <w:t>Sample graphic representations: line graphs, timelines, various map projections (Mercator, Peters etc.)</w:t>
            </w:r>
          </w:p>
          <w:p w14:paraId="549A1FCC" w14:textId="77777777" w:rsidR="006F0A4E" w:rsidRPr="00E20ADC" w:rsidRDefault="006F0A4E" w:rsidP="006F0A4E">
            <w:pPr>
              <w:rPr>
                <w:i/>
                <w:sz w:val="18"/>
                <w:szCs w:val="18"/>
              </w:rPr>
            </w:pPr>
          </w:p>
          <w:p w14:paraId="549A1FCD" w14:textId="77777777" w:rsidR="00EA1079" w:rsidRPr="00EA0C5C" w:rsidRDefault="006F0A4E" w:rsidP="006F0A4E">
            <w:pPr>
              <w:rPr>
                <w:b/>
              </w:rPr>
            </w:pPr>
            <w:r w:rsidRPr="00E20ADC">
              <w:rPr>
                <w:i/>
                <w:sz w:val="18"/>
                <w:szCs w:val="18"/>
              </w:rPr>
              <w:t>Sample digital and print reference texts: encyclopedia’s; atlases; almanacs and yearbooks; telephone books</w:t>
            </w:r>
          </w:p>
        </w:tc>
        <w:bookmarkStart w:id="0" w:name="_GoBack"/>
        <w:bookmarkEnd w:id="0"/>
      </w:tr>
      <w:tr w:rsidR="000561E3" w:rsidRPr="00D860D9" w14:paraId="549A1FD5" w14:textId="77777777" w:rsidTr="00F61223">
        <w:trPr>
          <w:trHeight w:val="53"/>
        </w:trPr>
        <w:tc>
          <w:tcPr>
            <w:tcW w:w="1420" w:type="dxa"/>
            <w:tcBorders>
              <w:top w:val="single" w:sz="4" w:space="0" w:color="auto"/>
              <w:left w:val="nil"/>
              <w:bottom w:val="single" w:sz="4" w:space="0" w:color="auto"/>
              <w:right w:val="nil"/>
            </w:tcBorders>
          </w:tcPr>
          <w:p w14:paraId="549A1FCF" w14:textId="77777777" w:rsidR="000561E3" w:rsidRPr="00D860D9" w:rsidRDefault="000561E3" w:rsidP="000C0B32">
            <w:pPr>
              <w:tabs>
                <w:tab w:val="left" w:pos="-108"/>
              </w:tabs>
              <w:rPr>
                <w:b/>
                <w:sz w:val="16"/>
                <w:szCs w:val="16"/>
              </w:rPr>
            </w:pPr>
          </w:p>
        </w:tc>
        <w:tc>
          <w:tcPr>
            <w:tcW w:w="1274" w:type="dxa"/>
            <w:tcBorders>
              <w:top w:val="single" w:sz="4" w:space="0" w:color="auto"/>
              <w:left w:val="nil"/>
              <w:bottom w:val="single" w:sz="4" w:space="0" w:color="auto"/>
              <w:right w:val="nil"/>
            </w:tcBorders>
          </w:tcPr>
          <w:p w14:paraId="549A1FD0" w14:textId="77777777" w:rsidR="000561E3" w:rsidRPr="00D860D9" w:rsidRDefault="000561E3" w:rsidP="003C692D">
            <w:pPr>
              <w:rPr>
                <w:b/>
                <w:sz w:val="18"/>
                <w:szCs w:val="18"/>
              </w:rPr>
            </w:pPr>
          </w:p>
        </w:tc>
        <w:tc>
          <w:tcPr>
            <w:tcW w:w="2762" w:type="dxa"/>
            <w:tcBorders>
              <w:top w:val="single" w:sz="4" w:space="0" w:color="auto"/>
              <w:left w:val="nil"/>
              <w:bottom w:val="single" w:sz="4" w:space="0" w:color="auto"/>
              <w:right w:val="nil"/>
            </w:tcBorders>
            <w:shd w:val="clear" w:color="auto" w:fill="FFFFFF" w:themeFill="background1"/>
          </w:tcPr>
          <w:p w14:paraId="549A1FD1" w14:textId="77777777" w:rsidR="000561E3" w:rsidRPr="00D860D9" w:rsidRDefault="000561E3" w:rsidP="002C44D8">
            <w:pPr>
              <w:rPr>
                <w:sz w:val="18"/>
                <w:szCs w:val="18"/>
              </w:rPr>
            </w:pPr>
          </w:p>
        </w:tc>
        <w:tc>
          <w:tcPr>
            <w:tcW w:w="2908" w:type="dxa"/>
            <w:tcBorders>
              <w:top w:val="single" w:sz="4" w:space="0" w:color="auto"/>
              <w:left w:val="nil"/>
              <w:bottom w:val="single" w:sz="4" w:space="0" w:color="auto"/>
              <w:right w:val="nil"/>
            </w:tcBorders>
            <w:shd w:val="clear" w:color="auto" w:fill="FFFFFF" w:themeFill="background1"/>
          </w:tcPr>
          <w:p w14:paraId="549A1FD2" w14:textId="77777777" w:rsidR="000561E3" w:rsidRPr="00D860D9" w:rsidRDefault="000561E3" w:rsidP="0025335B">
            <w:pPr>
              <w:rPr>
                <w:sz w:val="18"/>
                <w:szCs w:val="18"/>
              </w:rPr>
            </w:pPr>
          </w:p>
        </w:tc>
        <w:tc>
          <w:tcPr>
            <w:tcW w:w="2977" w:type="dxa"/>
            <w:tcBorders>
              <w:top w:val="single" w:sz="4" w:space="0" w:color="auto"/>
              <w:left w:val="nil"/>
              <w:bottom w:val="single" w:sz="4" w:space="0" w:color="auto"/>
              <w:right w:val="nil"/>
            </w:tcBorders>
            <w:shd w:val="clear" w:color="auto" w:fill="FFFFFF" w:themeFill="background1"/>
          </w:tcPr>
          <w:p w14:paraId="549A1FD3" w14:textId="77777777" w:rsidR="000561E3" w:rsidRPr="00D860D9" w:rsidRDefault="000561E3" w:rsidP="0025335B">
            <w:pPr>
              <w:rPr>
                <w:sz w:val="18"/>
                <w:szCs w:val="18"/>
              </w:rPr>
            </w:pPr>
          </w:p>
        </w:tc>
        <w:tc>
          <w:tcPr>
            <w:tcW w:w="3685" w:type="dxa"/>
            <w:tcBorders>
              <w:top w:val="single" w:sz="4" w:space="0" w:color="auto"/>
              <w:left w:val="nil"/>
              <w:bottom w:val="single" w:sz="4" w:space="0" w:color="auto"/>
              <w:right w:val="nil"/>
            </w:tcBorders>
            <w:shd w:val="clear" w:color="auto" w:fill="FFFFFF" w:themeFill="background1"/>
          </w:tcPr>
          <w:p w14:paraId="549A1FD4" w14:textId="77777777" w:rsidR="000561E3" w:rsidRPr="00D860D9" w:rsidRDefault="000561E3" w:rsidP="0025335B">
            <w:pPr>
              <w:rPr>
                <w:sz w:val="18"/>
                <w:szCs w:val="18"/>
              </w:rPr>
            </w:pPr>
          </w:p>
        </w:tc>
      </w:tr>
      <w:tr w:rsidR="000561E3" w:rsidRPr="00D14079" w14:paraId="549A1FDF" w14:textId="77777777" w:rsidTr="00F61223">
        <w:tc>
          <w:tcPr>
            <w:tcW w:w="2694" w:type="dxa"/>
            <w:gridSpan w:val="2"/>
            <w:vMerge w:val="restart"/>
            <w:tcBorders>
              <w:top w:val="single" w:sz="4" w:space="0" w:color="auto"/>
              <w:left w:val="single" w:sz="4" w:space="0" w:color="auto"/>
              <w:bottom w:val="single" w:sz="4" w:space="0" w:color="auto"/>
              <w:right w:val="single" w:sz="4" w:space="0" w:color="auto"/>
            </w:tcBorders>
          </w:tcPr>
          <w:p w14:paraId="549A1FD6" w14:textId="77777777" w:rsidR="000561E3" w:rsidRDefault="000561E3" w:rsidP="003C692D">
            <w:pPr>
              <w:rPr>
                <w:b/>
              </w:rPr>
            </w:pPr>
            <w:r w:rsidRPr="00D860D9">
              <w:rPr>
                <w:b/>
              </w:rPr>
              <w:t>Inquiry/Skills</w:t>
            </w:r>
            <w:r w:rsidR="007813AE">
              <w:rPr>
                <w:b/>
              </w:rPr>
              <w:t xml:space="preserve"> (continued)</w:t>
            </w:r>
          </w:p>
          <w:p w14:paraId="549A1FD7" w14:textId="77777777" w:rsidR="000561E3" w:rsidRDefault="007813AE" w:rsidP="003C692D">
            <w:pPr>
              <w:rPr>
                <w:b/>
                <w:sz w:val="18"/>
                <w:szCs w:val="18"/>
              </w:rPr>
            </w:pPr>
            <w:r w:rsidRPr="00D860D9">
              <w:rPr>
                <w:b/>
                <w:sz w:val="18"/>
                <w:szCs w:val="18"/>
              </w:rPr>
              <w:t>Drawing conclusions</w:t>
            </w:r>
          </w:p>
          <w:p w14:paraId="549A1FD8" w14:textId="77777777" w:rsidR="00400E27" w:rsidRDefault="00400E27" w:rsidP="003C692D">
            <w:pPr>
              <w:rPr>
                <w:b/>
                <w:sz w:val="18"/>
                <w:szCs w:val="18"/>
              </w:rPr>
            </w:pPr>
          </w:p>
          <w:p w14:paraId="549A1FD9" w14:textId="77777777" w:rsidR="00400E27" w:rsidRDefault="00400E27" w:rsidP="00400E27">
            <w:pPr>
              <w:rPr>
                <w:b/>
              </w:rPr>
            </w:pPr>
            <w:r w:rsidRPr="00D860D9">
              <w:rPr>
                <w:b/>
              </w:rPr>
              <w:lastRenderedPageBreak/>
              <w:t>Inquiry/Skills</w:t>
            </w:r>
            <w:r>
              <w:rPr>
                <w:b/>
              </w:rPr>
              <w:t xml:space="preserve"> (continued)</w:t>
            </w:r>
          </w:p>
          <w:p w14:paraId="549A1FDA" w14:textId="77777777" w:rsidR="00400E27" w:rsidRPr="00D860D9" w:rsidRDefault="00400E27" w:rsidP="00400E27">
            <w:r w:rsidRPr="00D860D9">
              <w:rPr>
                <w:b/>
                <w:sz w:val="18"/>
                <w:szCs w:val="18"/>
              </w:rPr>
              <w:t>Drawing conclusions</w:t>
            </w:r>
            <w:r>
              <w:rPr>
                <w:b/>
                <w:sz w:val="18"/>
                <w:szCs w:val="18"/>
              </w:rPr>
              <w:t xml:space="preserve"> (continued)</w:t>
            </w:r>
          </w:p>
        </w:tc>
        <w:tc>
          <w:tcPr>
            <w:tcW w:w="2762" w:type="dxa"/>
            <w:tcBorders>
              <w:top w:val="single" w:sz="4" w:space="0" w:color="auto"/>
              <w:left w:val="single" w:sz="4" w:space="0" w:color="auto"/>
            </w:tcBorders>
            <w:shd w:val="clear" w:color="auto" w:fill="DBE5F1" w:themeFill="accent1" w:themeFillTint="33"/>
          </w:tcPr>
          <w:p w14:paraId="549A1FDB" w14:textId="77777777" w:rsidR="000561E3" w:rsidRPr="00D14079" w:rsidRDefault="000561E3" w:rsidP="003C692D">
            <w:pPr>
              <w:jc w:val="center"/>
              <w:rPr>
                <w:b/>
              </w:rPr>
            </w:pPr>
            <w:r w:rsidRPr="00D14079">
              <w:rPr>
                <w:b/>
              </w:rPr>
              <w:lastRenderedPageBreak/>
              <w:t>EXCEEDING</w:t>
            </w:r>
          </w:p>
        </w:tc>
        <w:tc>
          <w:tcPr>
            <w:tcW w:w="2908" w:type="dxa"/>
            <w:tcBorders>
              <w:top w:val="single" w:sz="4" w:space="0" w:color="auto"/>
            </w:tcBorders>
            <w:shd w:val="clear" w:color="auto" w:fill="DBE5F1" w:themeFill="accent1" w:themeFillTint="33"/>
          </w:tcPr>
          <w:p w14:paraId="549A1FDC" w14:textId="77777777" w:rsidR="000561E3" w:rsidRPr="00D14079" w:rsidRDefault="000561E3"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549A1FDD" w14:textId="77777777" w:rsidR="000561E3" w:rsidRPr="00D14079" w:rsidRDefault="000561E3" w:rsidP="003C692D">
            <w:pPr>
              <w:jc w:val="center"/>
              <w:rPr>
                <w:b/>
              </w:rPr>
            </w:pPr>
            <w:r w:rsidRPr="00D14079">
              <w:rPr>
                <w:b/>
              </w:rPr>
              <w:t>APPROACHING</w:t>
            </w:r>
          </w:p>
        </w:tc>
        <w:tc>
          <w:tcPr>
            <w:tcW w:w="3685" w:type="dxa"/>
            <w:tcBorders>
              <w:top w:val="single" w:sz="4" w:space="0" w:color="auto"/>
            </w:tcBorders>
            <w:shd w:val="clear" w:color="auto" w:fill="DBE5F1" w:themeFill="accent1" w:themeFillTint="33"/>
          </w:tcPr>
          <w:p w14:paraId="549A1FDE" w14:textId="77777777" w:rsidR="000561E3" w:rsidRPr="00D14079" w:rsidRDefault="008E4352" w:rsidP="003C692D">
            <w:pPr>
              <w:jc w:val="center"/>
              <w:rPr>
                <w:b/>
              </w:rPr>
            </w:pPr>
            <w:r>
              <w:rPr>
                <w:b/>
              </w:rPr>
              <w:t xml:space="preserve">WORKING </w:t>
            </w:r>
            <w:r w:rsidRPr="00D14079">
              <w:rPr>
                <w:b/>
              </w:rPr>
              <w:t>BELOW</w:t>
            </w:r>
          </w:p>
        </w:tc>
      </w:tr>
      <w:tr w:rsidR="00EA1079" w:rsidRPr="00D14079" w14:paraId="549A1FF9" w14:textId="77777777" w:rsidTr="00F61223">
        <w:tc>
          <w:tcPr>
            <w:tcW w:w="2694" w:type="dxa"/>
            <w:gridSpan w:val="2"/>
            <w:vMerge/>
            <w:tcBorders>
              <w:top w:val="single" w:sz="4" w:space="0" w:color="auto"/>
              <w:left w:val="single" w:sz="4" w:space="0" w:color="auto"/>
              <w:bottom w:val="single" w:sz="4" w:space="0" w:color="auto"/>
              <w:right w:val="single" w:sz="4" w:space="0" w:color="auto"/>
            </w:tcBorders>
          </w:tcPr>
          <w:p w14:paraId="549A1FE0" w14:textId="77777777" w:rsidR="00EA1079" w:rsidRPr="00D860D9" w:rsidRDefault="00EA1079" w:rsidP="003C692D">
            <w:pPr>
              <w:rPr>
                <w:b/>
              </w:rPr>
            </w:pPr>
          </w:p>
        </w:tc>
        <w:tc>
          <w:tcPr>
            <w:tcW w:w="2762" w:type="dxa"/>
            <w:tcBorders>
              <w:top w:val="single" w:sz="4" w:space="0" w:color="auto"/>
              <w:left w:val="single" w:sz="4" w:space="0" w:color="auto"/>
            </w:tcBorders>
            <w:shd w:val="clear" w:color="auto" w:fill="FFFFFF" w:themeFill="background1"/>
            <w:vAlign w:val="center"/>
          </w:tcPr>
          <w:p w14:paraId="549A1FE1" w14:textId="77777777" w:rsidR="00443EDA" w:rsidRPr="00D860D9" w:rsidRDefault="00443EDA" w:rsidP="00443EDA">
            <w:pPr>
              <w:rPr>
                <w:sz w:val="18"/>
                <w:szCs w:val="18"/>
              </w:rPr>
            </w:pPr>
            <w:r w:rsidRPr="00F61223">
              <w:rPr>
                <w:b/>
                <w:sz w:val="18"/>
                <w:szCs w:val="18"/>
              </w:rPr>
              <w:t>Frequently</w:t>
            </w:r>
            <w:r w:rsidRPr="00D860D9">
              <w:rPr>
                <w:sz w:val="18"/>
                <w:szCs w:val="18"/>
              </w:rPr>
              <w:t xml:space="preserve"> able to:</w:t>
            </w:r>
          </w:p>
          <w:p w14:paraId="549A1FE2" w14:textId="77777777" w:rsidR="00443EDA" w:rsidRDefault="00443EDA" w:rsidP="00443EDA">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00985792">
              <w:rPr>
                <w:sz w:val="18"/>
                <w:szCs w:val="18"/>
              </w:rPr>
              <w:t xml:space="preserve">Concisely paraphrase a body of </w:t>
            </w:r>
            <w:r w:rsidR="00985792">
              <w:rPr>
                <w:sz w:val="18"/>
                <w:szCs w:val="18"/>
              </w:rPr>
              <w:lastRenderedPageBreak/>
              <w:t>information, offer plausible interpretations, recognizing the obvious perspectives represented.  Identify basic comparative, causal and chronological relationships.</w:t>
            </w:r>
          </w:p>
          <w:p w14:paraId="549A1FE3" w14:textId="77777777" w:rsidR="00690A56" w:rsidRDefault="00690A56" w:rsidP="00443EDA">
            <w:pPr>
              <w:rPr>
                <w:sz w:val="18"/>
                <w:szCs w:val="18"/>
              </w:rPr>
            </w:pPr>
          </w:p>
          <w:p w14:paraId="549A1FE4" w14:textId="77777777" w:rsidR="00690A56" w:rsidRPr="00690A56" w:rsidRDefault="00690A56" w:rsidP="00690A56">
            <w:pPr>
              <w:rPr>
                <w:i/>
                <w:sz w:val="18"/>
                <w:szCs w:val="18"/>
              </w:rPr>
            </w:pPr>
            <w:r w:rsidRPr="00690A56">
              <w:rPr>
                <w:i/>
                <w:sz w:val="18"/>
                <w:szCs w:val="18"/>
              </w:rPr>
              <w:t>Sample basic comparative relationship: How are expressions of culture in other countries substantially different from those in Canada?</w:t>
            </w:r>
          </w:p>
          <w:p w14:paraId="549A1FE5" w14:textId="77777777" w:rsidR="00690A56" w:rsidRPr="00690A56" w:rsidRDefault="00690A56" w:rsidP="00443EDA">
            <w:pPr>
              <w:rPr>
                <w:sz w:val="18"/>
                <w:szCs w:val="18"/>
                <w:lang w:val="en-US"/>
              </w:rPr>
            </w:pPr>
          </w:p>
          <w:p w14:paraId="549A1FE6" w14:textId="77777777" w:rsidR="00EA1079" w:rsidRPr="00EA0C5C" w:rsidRDefault="00443EDA" w:rsidP="00985792">
            <w:pPr>
              <w:tabs>
                <w:tab w:val="left" w:pos="3170"/>
              </w:tabs>
              <w:rPr>
                <w:b/>
              </w:rPr>
            </w:pPr>
            <w:r w:rsidRPr="00D860D9">
              <w:rPr>
                <w:sz w:val="18"/>
                <w:szCs w:val="18"/>
              </w:rPr>
              <w:t xml:space="preserve">- </w:t>
            </w:r>
            <w:r w:rsidR="00985792">
              <w:rPr>
                <w:sz w:val="18"/>
                <w:szCs w:val="18"/>
              </w:rPr>
              <w:t>When considering an issue or decision opportunity with multiple feasible options, explore in an open-minded way the options and supporting reasons.  Rate the main options in light of agreed upon criteria and choose a best option, supported with several plausible reasons.</w:t>
            </w:r>
          </w:p>
        </w:tc>
        <w:tc>
          <w:tcPr>
            <w:tcW w:w="2908" w:type="dxa"/>
            <w:tcBorders>
              <w:top w:val="single" w:sz="4" w:space="0" w:color="auto"/>
            </w:tcBorders>
            <w:shd w:val="clear" w:color="auto" w:fill="FFFFFF" w:themeFill="background1"/>
            <w:vAlign w:val="center"/>
          </w:tcPr>
          <w:p w14:paraId="549A1FE7" w14:textId="77777777" w:rsidR="00443EDA" w:rsidRPr="00D860D9" w:rsidRDefault="00443EDA" w:rsidP="00443EDA">
            <w:pPr>
              <w:rPr>
                <w:sz w:val="18"/>
                <w:szCs w:val="18"/>
              </w:rPr>
            </w:pPr>
            <w:r w:rsidRPr="00F61223">
              <w:rPr>
                <w:b/>
                <w:sz w:val="18"/>
                <w:szCs w:val="18"/>
              </w:rPr>
              <w:lastRenderedPageBreak/>
              <w:t>Generally</w:t>
            </w:r>
            <w:r w:rsidRPr="00D860D9">
              <w:rPr>
                <w:sz w:val="18"/>
                <w:szCs w:val="18"/>
              </w:rPr>
              <w:t xml:space="preserve"> able to:</w:t>
            </w:r>
          </w:p>
          <w:p w14:paraId="549A1FE8" w14:textId="77777777" w:rsidR="00C07FA4" w:rsidRDefault="00C07FA4" w:rsidP="00C07FA4">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 xml:space="preserve">Concisely paraphrase a body of </w:t>
            </w:r>
            <w:r>
              <w:rPr>
                <w:sz w:val="18"/>
                <w:szCs w:val="18"/>
              </w:rPr>
              <w:lastRenderedPageBreak/>
              <w:t>information, offer plausible interpretations, recognizing the obvious perspectives represented.  Identify basic comparative, causal and chronological relationships.</w:t>
            </w:r>
          </w:p>
          <w:p w14:paraId="549A1FE9" w14:textId="77777777" w:rsidR="00C07FA4" w:rsidRDefault="00C07FA4" w:rsidP="00C07FA4">
            <w:pPr>
              <w:rPr>
                <w:sz w:val="18"/>
                <w:szCs w:val="18"/>
              </w:rPr>
            </w:pPr>
          </w:p>
          <w:p w14:paraId="549A1FEA" w14:textId="77777777" w:rsidR="00C07FA4" w:rsidRPr="00690A56" w:rsidRDefault="00C07FA4" w:rsidP="00C07FA4">
            <w:pPr>
              <w:rPr>
                <w:i/>
                <w:sz w:val="18"/>
                <w:szCs w:val="18"/>
              </w:rPr>
            </w:pPr>
            <w:r w:rsidRPr="00690A56">
              <w:rPr>
                <w:i/>
                <w:sz w:val="18"/>
                <w:szCs w:val="18"/>
              </w:rPr>
              <w:t>Sample basic comparative relationship: How are expressions of culture in other countries substantially different from those in Canada?</w:t>
            </w:r>
          </w:p>
          <w:p w14:paraId="549A1FEB" w14:textId="77777777" w:rsidR="00C07FA4" w:rsidRPr="00690A56" w:rsidRDefault="00C07FA4" w:rsidP="00C07FA4">
            <w:pPr>
              <w:rPr>
                <w:sz w:val="18"/>
                <w:szCs w:val="18"/>
                <w:lang w:val="en-US"/>
              </w:rPr>
            </w:pPr>
          </w:p>
          <w:p w14:paraId="549A1FEC" w14:textId="77777777" w:rsidR="00EA1079" w:rsidRPr="00EA0C5C" w:rsidRDefault="00C07FA4" w:rsidP="00C07FA4">
            <w:pPr>
              <w:rPr>
                <w:b/>
              </w:rPr>
            </w:pPr>
            <w:r w:rsidRPr="00D860D9">
              <w:rPr>
                <w:sz w:val="18"/>
                <w:szCs w:val="18"/>
              </w:rPr>
              <w:t xml:space="preserve">- </w:t>
            </w:r>
            <w:r>
              <w:rPr>
                <w:sz w:val="18"/>
                <w:szCs w:val="18"/>
              </w:rPr>
              <w:t>When considering an issue or decision opportunity with multiple feasible options, explore in an open-minded way the options and supporting reasons.  Rate the main options in light of agreed upon criteria and choose a best option, supported with several plausible reasons.</w:t>
            </w:r>
          </w:p>
        </w:tc>
        <w:tc>
          <w:tcPr>
            <w:tcW w:w="2977" w:type="dxa"/>
            <w:tcBorders>
              <w:top w:val="single" w:sz="4" w:space="0" w:color="auto"/>
            </w:tcBorders>
            <w:shd w:val="clear" w:color="auto" w:fill="FFFFFF" w:themeFill="background1"/>
            <w:vAlign w:val="center"/>
          </w:tcPr>
          <w:p w14:paraId="549A1FED" w14:textId="77777777" w:rsidR="00443EDA" w:rsidRPr="00D860D9" w:rsidRDefault="00443EDA" w:rsidP="00443EDA">
            <w:pPr>
              <w:rPr>
                <w:sz w:val="18"/>
                <w:szCs w:val="18"/>
              </w:rPr>
            </w:pPr>
            <w:r w:rsidRPr="00F61223">
              <w:rPr>
                <w:b/>
                <w:sz w:val="18"/>
                <w:szCs w:val="18"/>
              </w:rPr>
              <w:lastRenderedPageBreak/>
              <w:t>At times</w:t>
            </w:r>
            <w:r w:rsidRPr="00D860D9">
              <w:rPr>
                <w:sz w:val="18"/>
                <w:szCs w:val="18"/>
              </w:rPr>
              <w:t>, with support, able to:</w:t>
            </w:r>
          </w:p>
          <w:p w14:paraId="549A1FEE" w14:textId="77777777" w:rsidR="00C07FA4" w:rsidRDefault="00C07FA4" w:rsidP="00C07FA4">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 xml:space="preserve">Concisely paraphrase a body of </w:t>
            </w:r>
            <w:r>
              <w:rPr>
                <w:sz w:val="18"/>
                <w:szCs w:val="18"/>
              </w:rPr>
              <w:lastRenderedPageBreak/>
              <w:t>information, offer plausible interpretations, recognizing the obvious perspectives represented.  Identify basic comparative, causal and chronological relationships.</w:t>
            </w:r>
          </w:p>
          <w:p w14:paraId="549A1FEF" w14:textId="77777777" w:rsidR="00C07FA4" w:rsidRDefault="00C07FA4" w:rsidP="00C07FA4">
            <w:pPr>
              <w:rPr>
                <w:sz w:val="18"/>
                <w:szCs w:val="18"/>
              </w:rPr>
            </w:pPr>
          </w:p>
          <w:p w14:paraId="549A1FF0" w14:textId="77777777" w:rsidR="00C07FA4" w:rsidRPr="00690A56" w:rsidRDefault="00C07FA4" w:rsidP="00C07FA4">
            <w:pPr>
              <w:rPr>
                <w:i/>
                <w:sz w:val="18"/>
                <w:szCs w:val="18"/>
              </w:rPr>
            </w:pPr>
            <w:r w:rsidRPr="00690A56">
              <w:rPr>
                <w:i/>
                <w:sz w:val="18"/>
                <w:szCs w:val="18"/>
              </w:rPr>
              <w:t>Sample basic comparative relationship: How are expressions of culture in other countries substantially different from those in Canada?</w:t>
            </w:r>
          </w:p>
          <w:p w14:paraId="549A1FF1" w14:textId="77777777" w:rsidR="00C07FA4" w:rsidRPr="00690A56" w:rsidRDefault="00C07FA4" w:rsidP="00C07FA4">
            <w:pPr>
              <w:rPr>
                <w:sz w:val="18"/>
                <w:szCs w:val="18"/>
                <w:lang w:val="en-US"/>
              </w:rPr>
            </w:pPr>
          </w:p>
          <w:p w14:paraId="549A1FF2" w14:textId="77777777" w:rsidR="00EA1079" w:rsidRPr="00EA0C5C" w:rsidRDefault="00C07FA4" w:rsidP="00C07FA4">
            <w:pPr>
              <w:rPr>
                <w:b/>
              </w:rPr>
            </w:pPr>
            <w:r w:rsidRPr="00D860D9">
              <w:rPr>
                <w:sz w:val="18"/>
                <w:szCs w:val="18"/>
              </w:rPr>
              <w:t xml:space="preserve">- </w:t>
            </w:r>
            <w:r>
              <w:rPr>
                <w:sz w:val="18"/>
                <w:szCs w:val="18"/>
              </w:rPr>
              <w:t>When considering an issue or decision opportunity with multiple feasible options, explore in an open-minded way the options and supporting reasons.  Rate the main options in light of agreed upon criteria and choose a best option, supported with several plausible reasons.</w:t>
            </w:r>
          </w:p>
        </w:tc>
        <w:tc>
          <w:tcPr>
            <w:tcW w:w="3685" w:type="dxa"/>
            <w:tcBorders>
              <w:top w:val="single" w:sz="4" w:space="0" w:color="auto"/>
            </w:tcBorders>
            <w:shd w:val="clear" w:color="auto" w:fill="FFFFFF" w:themeFill="background1"/>
            <w:vAlign w:val="center"/>
          </w:tcPr>
          <w:p w14:paraId="549A1FF3" w14:textId="77777777" w:rsidR="00443EDA" w:rsidRPr="00D860D9" w:rsidRDefault="00443EDA" w:rsidP="00443EDA">
            <w:pPr>
              <w:rPr>
                <w:sz w:val="18"/>
                <w:szCs w:val="18"/>
              </w:rPr>
            </w:pPr>
            <w:r w:rsidRPr="00F61223">
              <w:rPr>
                <w:b/>
                <w:sz w:val="18"/>
                <w:szCs w:val="18"/>
              </w:rPr>
              <w:lastRenderedPageBreak/>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549A1FF4" w14:textId="77777777" w:rsidR="00C07FA4" w:rsidRDefault="00C07FA4" w:rsidP="00C07FA4">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 xml:space="preserve">Concisely paraphrase a body of information, </w:t>
            </w:r>
            <w:r>
              <w:rPr>
                <w:sz w:val="18"/>
                <w:szCs w:val="18"/>
              </w:rPr>
              <w:lastRenderedPageBreak/>
              <w:t>offer plausible interpretations, recognizing the obvious perspectives represented.  Identify basic comparative, causal and chronological relationships.</w:t>
            </w:r>
          </w:p>
          <w:p w14:paraId="549A1FF5" w14:textId="77777777" w:rsidR="00C07FA4" w:rsidRDefault="00C07FA4" w:rsidP="00C07FA4">
            <w:pPr>
              <w:rPr>
                <w:sz w:val="18"/>
                <w:szCs w:val="18"/>
              </w:rPr>
            </w:pPr>
          </w:p>
          <w:p w14:paraId="549A1FF6" w14:textId="77777777" w:rsidR="00C07FA4" w:rsidRPr="00690A56" w:rsidRDefault="00C07FA4" w:rsidP="00C07FA4">
            <w:pPr>
              <w:rPr>
                <w:i/>
                <w:sz w:val="18"/>
                <w:szCs w:val="18"/>
              </w:rPr>
            </w:pPr>
            <w:r w:rsidRPr="00690A56">
              <w:rPr>
                <w:i/>
                <w:sz w:val="18"/>
                <w:szCs w:val="18"/>
              </w:rPr>
              <w:t>Sample basic comparative relationship: How are expressions of culture in other countries substantially different from those in Canada?</w:t>
            </w:r>
          </w:p>
          <w:p w14:paraId="549A1FF7" w14:textId="77777777" w:rsidR="00C07FA4" w:rsidRPr="00690A56" w:rsidRDefault="00C07FA4" w:rsidP="00C07FA4">
            <w:pPr>
              <w:rPr>
                <w:sz w:val="18"/>
                <w:szCs w:val="18"/>
                <w:lang w:val="en-US"/>
              </w:rPr>
            </w:pPr>
          </w:p>
          <w:p w14:paraId="549A1FF8" w14:textId="77777777" w:rsidR="00EA1079" w:rsidRPr="00EA0C5C" w:rsidRDefault="00C07FA4" w:rsidP="00C07FA4">
            <w:pPr>
              <w:rPr>
                <w:b/>
              </w:rPr>
            </w:pPr>
            <w:r w:rsidRPr="00D860D9">
              <w:rPr>
                <w:sz w:val="18"/>
                <w:szCs w:val="18"/>
              </w:rPr>
              <w:t xml:space="preserve">- </w:t>
            </w:r>
            <w:r>
              <w:rPr>
                <w:sz w:val="18"/>
                <w:szCs w:val="18"/>
              </w:rPr>
              <w:t>When considering an issue or decision opportunity with multiple feasible options, explore in an open-minded way the options and supporting reasons.  Rate the main options in light of agreed upon criteria and choose a best option, supported with several plausible reasons.</w:t>
            </w:r>
          </w:p>
        </w:tc>
      </w:tr>
      <w:tr w:rsidR="007813AE" w:rsidRPr="00D860D9" w14:paraId="549A2000" w14:textId="77777777" w:rsidTr="00F61223">
        <w:trPr>
          <w:trHeight w:val="53"/>
        </w:trPr>
        <w:tc>
          <w:tcPr>
            <w:tcW w:w="1420" w:type="dxa"/>
            <w:tcBorders>
              <w:top w:val="single" w:sz="4" w:space="0" w:color="auto"/>
              <w:left w:val="nil"/>
              <w:bottom w:val="single" w:sz="4" w:space="0" w:color="auto"/>
              <w:right w:val="nil"/>
            </w:tcBorders>
          </w:tcPr>
          <w:p w14:paraId="549A1FFA" w14:textId="77777777" w:rsidR="007813AE" w:rsidRPr="00D860D9" w:rsidRDefault="007813AE" w:rsidP="003C692D">
            <w:pPr>
              <w:rPr>
                <w:b/>
                <w:sz w:val="16"/>
                <w:szCs w:val="16"/>
              </w:rPr>
            </w:pPr>
          </w:p>
        </w:tc>
        <w:tc>
          <w:tcPr>
            <w:tcW w:w="1274" w:type="dxa"/>
            <w:tcBorders>
              <w:top w:val="single" w:sz="4" w:space="0" w:color="auto"/>
              <w:left w:val="nil"/>
              <w:bottom w:val="single" w:sz="4" w:space="0" w:color="auto"/>
              <w:right w:val="nil"/>
            </w:tcBorders>
          </w:tcPr>
          <w:p w14:paraId="549A1FFB" w14:textId="77777777" w:rsidR="007813AE" w:rsidRPr="00D860D9" w:rsidRDefault="007813AE" w:rsidP="005F500D">
            <w:pPr>
              <w:rPr>
                <w:b/>
                <w:sz w:val="18"/>
                <w:szCs w:val="18"/>
              </w:rPr>
            </w:pPr>
          </w:p>
        </w:tc>
        <w:tc>
          <w:tcPr>
            <w:tcW w:w="2762" w:type="dxa"/>
            <w:tcBorders>
              <w:top w:val="nil"/>
              <w:left w:val="nil"/>
              <w:bottom w:val="single" w:sz="4" w:space="0" w:color="auto"/>
              <w:right w:val="nil"/>
            </w:tcBorders>
            <w:shd w:val="clear" w:color="auto" w:fill="FFFFFF" w:themeFill="background1"/>
          </w:tcPr>
          <w:p w14:paraId="549A1FFC" w14:textId="77777777" w:rsidR="007813AE" w:rsidRPr="00D860D9" w:rsidRDefault="007813AE" w:rsidP="005F500D">
            <w:pPr>
              <w:rPr>
                <w:sz w:val="18"/>
                <w:szCs w:val="18"/>
              </w:rPr>
            </w:pPr>
          </w:p>
        </w:tc>
        <w:tc>
          <w:tcPr>
            <w:tcW w:w="2908" w:type="dxa"/>
            <w:tcBorders>
              <w:top w:val="nil"/>
              <w:left w:val="nil"/>
              <w:bottom w:val="single" w:sz="4" w:space="0" w:color="auto"/>
              <w:right w:val="nil"/>
            </w:tcBorders>
            <w:shd w:val="clear" w:color="auto" w:fill="FFFFFF" w:themeFill="background1"/>
          </w:tcPr>
          <w:p w14:paraId="549A1FFD" w14:textId="77777777" w:rsidR="007813AE" w:rsidRPr="00D860D9" w:rsidRDefault="007813AE" w:rsidP="005F500D">
            <w:pPr>
              <w:rPr>
                <w:sz w:val="18"/>
                <w:szCs w:val="18"/>
              </w:rPr>
            </w:pPr>
          </w:p>
        </w:tc>
        <w:tc>
          <w:tcPr>
            <w:tcW w:w="2977" w:type="dxa"/>
            <w:tcBorders>
              <w:top w:val="nil"/>
              <w:left w:val="nil"/>
              <w:bottom w:val="single" w:sz="4" w:space="0" w:color="auto"/>
              <w:right w:val="nil"/>
            </w:tcBorders>
            <w:shd w:val="clear" w:color="auto" w:fill="FFFFFF" w:themeFill="background1"/>
          </w:tcPr>
          <w:p w14:paraId="549A1FFE" w14:textId="77777777" w:rsidR="007813AE" w:rsidRPr="00D860D9" w:rsidRDefault="007813AE" w:rsidP="003C692D">
            <w:pPr>
              <w:rPr>
                <w:sz w:val="18"/>
                <w:szCs w:val="18"/>
              </w:rPr>
            </w:pPr>
          </w:p>
        </w:tc>
        <w:tc>
          <w:tcPr>
            <w:tcW w:w="3685" w:type="dxa"/>
            <w:tcBorders>
              <w:top w:val="nil"/>
              <w:left w:val="nil"/>
              <w:bottom w:val="single" w:sz="4" w:space="0" w:color="auto"/>
              <w:right w:val="nil"/>
            </w:tcBorders>
            <w:shd w:val="clear" w:color="auto" w:fill="FFFFFF" w:themeFill="background1"/>
          </w:tcPr>
          <w:p w14:paraId="549A1FFF" w14:textId="77777777" w:rsidR="007813AE" w:rsidRPr="00D860D9" w:rsidRDefault="007813AE" w:rsidP="005F500D">
            <w:pPr>
              <w:rPr>
                <w:sz w:val="18"/>
                <w:szCs w:val="18"/>
              </w:rPr>
            </w:pPr>
          </w:p>
        </w:tc>
      </w:tr>
      <w:tr w:rsidR="00E75575" w:rsidRPr="00D14079" w14:paraId="549A2008" w14:textId="77777777" w:rsidTr="00F61223">
        <w:tc>
          <w:tcPr>
            <w:tcW w:w="2694" w:type="dxa"/>
            <w:gridSpan w:val="2"/>
            <w:vMerge w:val="restart"/>
            <w:tcBorders>
              <w:top w:val="single" w:sz="4" w:space="0" w:color="auto"/>
              <w:left w:val="single" w:sz="4" w:space="0" w:color="auto"/>
              <w:bottom w:val="single" w:sz="4" w:space="0" w:color="auto"/>
              <w:right w:val="single" w:sz="4" w:space="0" w:color="auto"/>
            </w:tcBorders>
          </w:tcPr>
          <w:p w14:paraId="549A2001" w14:textId="77777777" w:rsidR="00E75575" w:rsidRDefault="00E75575" w:rsidP="003C692D">
            <w:pPr>
              <w:rPr>
                <w:b/>
              </w:rPr>
            </w:pPr>
            <w:r w:rsidRPr="00D860D9">
              <w:rPr>
                <w:b/>
              </w:rPr>
              <w:t>Inquiry/Skills</w:t>
            </w:r>
            <w:r>
              <w:rPr>
                <w:b/>
              </w:rPr>
              <w:t xml:space="preserve"> (continued)</w:t>
            </w:r>
          </w:p>
          <w:p w14:paraId="549A2002" w14:textId="77777777" w:rsidR="00E75575" w:rsidRDefault="00E75575" w:rsidP="003C692D">
            <w:pPr>
              <w:rPr>
                <w:b/>
                <w:sz w:val="18"/>
                <w:szCs w:val="18"/>
              </w:rPr>
            </w:pPr>
            <w:r>
              <w:rPr>
                <w:b/>
                <w:sz w:val="18"/>
                <w:szCs w:val="18"/>
              </w:rPr>
              <w:t>Taking Action</w:t>
            </w:r>
          </w:p>
          <w:p w14:paraId="549A2003" w14:textId="77777777" w:rsidR="00443EDA" w:rsidRPr="00D860D9" w:rsidRDefault="00C07FA4" w:rsidP="00A427BB">
            <w:r w:rsidRPr="00C07FA4">
              <w:rPr>
                <w:i/>
                <w:sz w:val="18"/>
                <w:szCs w:val="18"/>
              </w:rPr>
              <w:t>The primary goal of social studies education is to prepare students to be active citizens who have the knowledge, skills, and disposition to participate in democratic society.  Grade 6 includes a specific outcome requiring students (whether as an individual or as part of a group) to take age-appropriate action (within established parameters) to demonstrate an understanding of responsibilities</w:t>
            </w:r>
            <w:r w:rsidR="00A427BB">
              <w:rPr>
                <w:i/>
                <w:sz w:val="18"/>
                <w:szCs w:val="18"/>
              </w:rPr>
              <w:t xml:space="preserve"> </w:t>
            </w:r>
            <w:r w:rsidRPr="00C07FA4">
              <w:rPr>
                <w:i/>
                <w:sz w:val="18"/>
                <w:szCs w:val="18"/>
              </w:rPr>
              <w:t>of global citizens.</w:t>
            </w:r>
            <w:r>
              <w:rPr>
                <w:sz w:val="18"/>
                <w:szCs w:val="18"/>
              </w:rPr>
              <w:t xml:space="preserve">  </w:t>
            </w:r>
          </w:p>
        </w:tc>
        <w:tc>
          <w:tcPr>
            <w:tcW w:w="2762" w:type="dxa"/>
            <w:tcBorders>
              <w:top w:val="single" w:sz="4" w:space="0" w:color="auto"/>
              <w:left w:val="single" w:sz="4" w:space="0" w:color="auto"/>
            </w:tcBorders>
            <w:shd w:val="clear" w:color="auto" w:fill="DBE5F1" w:themeFill="accent1" w:themeFillTint="33"/>
          </w:tcPr>
          <w:p w14:paraId="549A2004" w14:textId="77777777" w:rsidR="00E75575" w:rsidRPr="00D14079" w:rsidRDefault="00E75575" w:rsidP="003C692D">
            <w:pPr>
              <w:jc w:val="center"/>
              <w:rPr>
                <w:b/>
              </w:rPr>
            </w:pPr>
            <w:r w:rsidRPr="00D14079">
              <w:rPr>
                <w:b/>
              </w:rPr>
              <w:t>EXCEEDING</w:t>
            </w:r>
          </w:p>
        </w:tc>
        <w:tc>
          <w:tcPr>
            <w:tcW w:w="2908" w:type="dxa"/>
            <w:tcBorders>
              <w:top w:val="single" w:sz="4" w:space="0" w:color="auto"/>
            </w:tcBorders>
            <w:shd w:val="clear" w:color="auto" w:fill="DBE5F1" w:themeFill="accent1" w:themeFillTint="33"/>
          </w:tcPr>
          <w:p w14:paraId="549A2005" w14:textId="77777777" w:rsidR="00E75575" w:rsidRPr="00D14079" w:rsidRDefault="00E75575"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549A2006" w14:textId="77777777" w:rsidR="00E75575" w:rsidRPr="00D14079" w:rsidRDefault="00E75575" w:rsidP="003C692D">
            <w:pPr>
              <w:jc w:val="center"/>
              <w:rPr>
                <w:b/>
              </w:rPr>
            </w:pPr>
            <w:r w:rsidRPr="00D14079">
              <w:rPr>
                <w:b/>
              </w:rPr>
              <w:t>APPROACHING</w:t>
            </w:r>
          </w:p>
        </w:tc>
        <w:tc>
          <w:tcPr>
            <w:tcW w:w="3685" w:type="dxa"/>
            <w:tcBorders>
              <w:top w:val="single" w:sz="4" w:space="0" w:color="auto"/>
            </w:tcBorders>
            <w:shd w:val="clear" w:color="auto" w:fill="DBE5F1" w:themeFill="accent1" w:themeFillTint="33"/>
          </w:tcPr>
          <w:p w14:paraId="549A2007" w14:textId="77777777" w:rsidR="00E75575" w:rsidRPr="00D14079" w:rsidRDefault="008E4352" w:rsidP="003C692D">
            <w:pPr>
              <w:jc w:val="center"/>
              <w:rPr>
                <w:b/>
              </w:rPr>
            </w:pPr>
            <w:r>
              <w:rPr>
                <w:b/>
              </w:rPr>
              <w:t xml:space="preserve">WORKING </w:t>
            </w:r>
            <w:r w:rsidRPr="00D14079">
              <w:rPr>
                <w:b/>
              </w:rPr>
              <w:t>BELOW</w:t>
            </w:r>
          </w:p>
        </w:tc>
      </w:tr>
      <w:tr w:rsidR="000111BE" w:rsidRPr="00D14079" w14:paraId="549A2011" w14:textId="77777777" w:rsidTr="00F61223">
        <w:tc>
          <w:tcPr>
            <w:tcW w:w="2694" w:type="dxa"/>
            <w:gridSpan w:val="2"/>
            <w:vMerge/>
            <w:tcBorders>
              <w:top w:val="single" w:sz="4" w:space="0" w:color="auto"/>
              <w:left w:val="single" w:sz="4" w:space="0" w:color="auto"/>
              <w:bottom w:val="single" w:sz="4" w:space="0" w:color="auto"/>
              <w:right w:val="single" w:sz="4" w:space="0" w:color="auto"/>
            </w:tcBorders>
          </w:tcPr>
          <w:p w14:paraId="549A2009" w14:textId="77777777" w:rsidR="000111BE" w:rsidRPr="00D860D9" w:rsidRDefault="000111BE" w:rsidP="003C692D">
            <w:pPr>
              <w:rPr>
                <w:b/>
              </w:rPr>
            </w:pPr>
          </w:p>
        </w:tc>
        <w:tc>
          <w:tcPr>
            <w:tcW w:w="2762" w:type="dxa"/>
            <w:tcBorders>
              <w:top w:val="single" w:sz="4" w:space="0" w:color="auto"/>
              <w:left w:val="single" w:sz="4" w:space="0" w:color="auto"/>
            </w:tcBorders>
            <w:shd w:val="clear" w:color="auto" w:fill="FFFFFF" w:themeFill="background1"/>
          </w:tcPr>
          <w:p w14:paraId="549A200A" w14:textId="77777777" w:rsidR="000111BE" w:rsidRPr="00443EDA" w:rsidRDefault="000111BE" w:rsidP="00400E27">
            <w:pPr>
              <w:rPr>
                <w:sz w:val="18"/>
                <w:szCs w:val="18"/>
              </w:rPr>
            </w:pPr>
            <w:r w:rsidRPr="00443EDA">
              <w:rPr>
                <w:sz w:val="18"/>
                <w:szCs w:val="18"/>
              </w:rPr>
              <w:t xml:space="preserve">Applies related knowledge and skills in an </w:t>
            </w:r>
            <w:r w:rsidRPr="00F61223">
              <w:rPr>
                <w:b/>
                <w:sz w:val="18"/>
                <w:szCs w:val="18"/>
              </w:rPr>
              <w:t>insightful</w:t>
            </w:r>
            <w:r w:rsidRPr="00443EDA">
              <w:rPr>
                <w:sz w:val="18"/>
                <w:szCs w:val="18"/>
              </w:rPr>
              <w:t xml:space="preserve"> way to demonstrate age-appropriate action</w:t>
            </w:r>
            <w:r w:rsidR="008E4352">
              <w:rPr>
                <w:sz w:val="18"/>
                <w:szCs w:val="18"/>
              </w:rPr>
              <w:t xml:space="preserve"> as an active citizen</w:t>
            </w:r>
            <w:r w:rsidRPr="00443EDA">
              <w:rPr>
                <w:sz w:val="18"/>
                <w:szCs w:val="18"/>
              </w:rPr>
              <w:t>.</w:t>
            </w:r>
          </w:p>
          <w:p w14:paraId="549A200B" w14:textId="77777777" w:rsidR="000111BE" w:rsidRPr="00443EDA" w:rsidRDefault="000111BE" w:rsidP="00400E27">
            <w:pPr>
              <w:rPr>
                <w:sz w:val="18"/>
                <w:szCs w:val="18"/>
              </w:rPr>
            </w:pPr>
          </w:p>
        </w:tc>
        <w:tc>
          <w:tcPr>
            <w:tcW w:w="2908" w:type="dxa"/>
            <w:tcBorders>
              <w:top w:val="single" w:sz="4" w:space="0" w:color="auto"/>
            </w:tcBorders>
            <w:shd w:val="clear" w:color="auto" w:fill="FFFFFF" w:themeFill="background1"/>
          </w:tcPr>
          <w:p w14:paraId="549A200C" w14:textId="77777777" w:rsidR="000111BE" w:rsidRPr="00443EDA" w:rsidRDefault="000111BE" w:rsidP="00400E27">
            <w:pPr>
              <w:rPr>
                <w:sz w:val="18"/>
                <w:szCs w:val="18"/>
              </w:rPr>
            </w:pPr>
            <w:r w:rsidRPr="00443EDA">
              <w:rPr>
                <w:sz w:val="18"/>
                <w:szCs w:val="18"/>
              </w:rPr>
              <w:t xml:space="preserve">Applies related knowledge and skills in a </w:t>
            </w:r>
            <w:r w:rsidRPr="00F61223">
              <w:rPr>
                <w:b/>
                <w:sz w:val="18"/>
                <w:szCs w:val="18"/>
              </w:rPr>
              <w:t>proficient</w:t>
            </w:r>
            <w:r w:rsidRPr="00443EDA">
              <w:rPr>
                <w:sz w:val="18"/>
                <w:szCs w:val="18"/>
              </w:rPr>
              <w:t xml:space="preserve"> way to demonstrate age-appropriate action</w:t>
            </w:r>
            <w:r w:rsidR="008E4352">
              <w:rPr>
                <w:sz w:val="18"/>
                <w:szCs w:val="18"/>
              </w:rPr>
              <w:t xml:space="preserve"> as an active citizen</w:t>
            </w:r>
            <w:r w:rsidRPr="00443EDA">
              <w:rPr>
                <w:sz w:val="18"/>
                <w:szCs w:val="18"/>
              </w:rPr>
              <w:t>.</w:t>
            </w:r>
          </w:p>
          <w:p w14:paraId="549A200D" w14:textId="77777777" w:rsidR="000111BE" w:rsidRPr="00443EDA" w:rsidRDefault="000111BE" w:rsidP="00400E27">
            <w:pPr>
              <w:rPr>
                <w:sz w:val="18"/>
                <w:szCs w:val="18"/>
              </w:rPr>
            </w:pPr>
          </w:p>
        </w:tc>
        <w:tc>
          <w:tcPr>
            <w:tcW w:w="2977" w:type="dxa"/>
            <w:tcBorders>
              <w:top w:val="single" w:sz="4" w:space="0" w:color="auto"/>
            </w:tcBorders>
            <w:shd w:val="clear" w:color="auto" w:fill="FFFFFF" w:themeFill="background1"/>
          </w:tcPr>
          <w:p w14:paraId="549A200E" w14:textId="77777777" w:rsidR="000111BE" w:rsidRPr="00443EDA" w:rsidRDefault="000111BE" w:rsidP="00400E27">
            <w:pPr>
              <w:rPr>
                <w:sz w:val="18"/>
                <w:szCs w:val="18"/>
              </w:rPr>
            </w:pPr>
            <w:r w:rsidRPr="00443EDA">
              <w:rPr>
                <w:sz w:val="18"/>
                <w:szCs w:val="18"/>
              </w:rPr>
              <w:t xml:space="preserve">Applies (with support) related knowledge and skills in a </w:t>
            </w:r>
            <w:r w:rsidRPr="00F61223">
              <w:rPr>
                <w:b/>
                <w:sz w:val="18"/>
                <w:szCs w:val="18"/>
              </w:rPr>
              <w:t>superficial</w:t>
            </w:r>
            <w:r w:rsidRPr="00443EDA">
              <w:rPr>
                <w:sz w:val="18"/>
                <w:szCs w:val="18"/>
              </w:rPr>
              <w:t xml:space="preserve"> way to demonstrate age-appropriate action</w:t>
            </w:r>
            <w:r w:rsidR="008E4352">
              <w:rPr>
                <w:sz w:val="18"/>
                <w:szCs w:val="18"/>
              </w:rPr>
              <w:t xml:space="preserve"> as an active citizen</w:t>
            </w:r>
            <w:r w:rsidRPr="00443EDA">
              <w:rPr>
                <w:sz w:val="18"/>
                <w:szCs w:val="18"/>
              </w:rPr>
              <w:t>.</w:t>
            </w:r>
          </w:p>
          <w:p w14:paraId="549A200F" w14:textId="77777777" w:rsidR="000111BE" w:rsidRPr="00443EDA" w:rsidRDefault="000111BE" w:rsidP="00400E27">
            <w:pPr>
              <w:rPr>
                <w:sz w:val="18"/>
                <w:szCs w:val="18"/>
              </w:rPr>
            </w:pPr>
          </w:p>
        </w:tc>
        <w:tc>
          <w:tcPr>
            <w:tcW w:w="3685" w:type="dxa"/>
            <w:tcBorders>
              <w:top w:val="single" w:sz="4" w:space="0" w:color="auto"/>
            </w:tcBorders>
            <w:shd w:val="clear" w:color="auto" w:fill="FFFFFF" w:themeFill="background1"/>
          </w:tcPr>
          <w:p w14:paraId="549A2010" w14:textId="77777777" w:rsidR="000111BE" w:rsidRPr="00443EDA" w:rsidRDefault="000111BE" w:rsidP="00D056AE">
            <w:pPr>
              <w:rPr>
                <w:sz w:val="18"/>
                <w:szCs w:val="18"/>
              </w:rPr>
            </w:pPr>
            <w:r w:rsidRPr="00F61223">
              <w:rPr>
                <w:b/>
                <w:sz w:val="18"/>
                <w:szCs w:val="18"/>
              </w:rPr>
              <w:t>Unable</w:t>
            </w:r>
            <w:r w:rsidRPr="00443EDA">
              <w:rPr>
                <w:sz w:val="18"/>
                <w:szCs w:val="18"/>
              </w:rPr>
              <w:t xml:space="preserve"> to apply (with support) related knowledge and skills to demonstrate age-appropriate action</w:t>
            </w:r>
            <w:r w:rsidR="008E4352">
              <w:rPr>
                <w:sz w:val="18"/>
                <w:szCs w:val="18"/>
              </w:rPr>
              <w:t xml:space="preserve"> as an active citizen</w:t>
            </w:r>
            <w:r w:rsidRPr="00443EDA">
              <w:rPr>
                <w:sz w:val="18"/>
                <w:szCs w:val="18"/>
              </w:rPr>
              <w:t>.</w:t>
            </w:r>
          </w:p>
        </w:tc>
      </w:tr>
    </w:tbl>
    <w:p w14:paraId="549A2012" w14:textId="77777777" w:rsidR="004C6185" w:rsidRPr="008E4352" w:rsidRDefault="004C6185" w:rsidP="008E4352">
      <w:pPr>
        <w:rPr>
          <w:color w:val="FF0000"/>
        </w:rPr>
      </w:pPr>
    </w:p>
    <w:sectPr w:rsidR="004C6185" w:rsidRPr="008E4352" w:rsidSect="00CD3259">
      <w:headerReference w:type="default" r:id="rId12"/>
      <w:footerReference w:type="default" r:id="rId13"/>
      <w:pgSz w:w="15840" w:h="12240"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A2015" w14:textId="77777777" w:rsidR="006C7BD1" w:rsidRDefault="006C7BD1" w:rsidP="00D14079">
      <w:pPr>
        <w:spacing w:after="0" w:line="240" w:lineRule="auto"/>
      </w:pPr>
      <w:r>
        <w:separator/>
      </w:r>
    </w:p>
  </w:endnote>
  <w:endnote w:type="continuationSeparator" w:id="0">
    <w:p w14:paraId="549A2016" w14:textId="77777777" w:rsidR="006C7BD1" w:rsidRDefault="006C7BD1" w:rsidP="00D1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99EC" w14:textId="009B214D" w:rsidR="000A0BEF" w:rsidRDefault="000A0BEF">
    <w:pPr>
      <w:pStyle w:val="Footer"/>
      <w:pBdr>
        <w:top w:val="thinThickSmallGap" w:sz="24" w:space="1" w:color="622423" w:themeColor="accent2" w:themeShade="7F"/>
      </w:pBdr>
      <w:rPr>
        <w:rFonts w:asciiTheme="majorHAnsi" w:eastAsiaTheme="majorEastAsia" w:hAnsiTheme="majorHAnsi" w:cstheme="majorBidi"/>
      </w:rPr>
    </w:pPr>
    <w:bookmarkStart w:id="1" w:name="OLE_LINK1"/>
    <w:r w:rsidRPr="00CA47C6">
      <w:rPr>
        <w:rFonts w:ascii="Cambria" w:eastAsia="Times New Roman" w:hAnsi="Cambria"/>
      </w:rPr>
      <w:t>Draft Version for Pilot Year 2015</w:t>
    </w:r>
    <w:bookmarkEnd w:id="1"/>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0A0BE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549A2019" w14:textId="77777777" w:rsidR="00EA0C5C" w:rsidRDefault="00EA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A2013" w14:textId="77777777" w:rsidR="006C7BD1" w:rsidRDefault="006C7BD1" w:rsidP="00D14079">
      <w:pPr>
        <w:spacing w:after="0" w:line="240" w:lineRule="auto"/>
      </w:pPr>
      <w:r>
        <w:separator/>
      </w:r>
    </w:p>
  </w:footnote>
  <w:footnote w:type="continuationSeparator" w:id="0">
    <w:p w14:paraId="549A2014" w14:textId="77777777" w:rsidR="006C7BD1" w:rsidRDefault="006C7BD1" w:rsidP="00D1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A2017" w14:textId="77777777" w:rsidR="00D14079" w:rsidRDefault="00960101">
    <w:pPr>
      <w:pStyle w:val="Header"/>
    </w:pPr>
    <w:r>
      <w:ptab w:relativeTo="margin" w:alignment="center" w:leader="none"/>
    </w:r>
    <w:r w:rsidR="0071773D">
      <w:rPr>
        <w:b/>
        <w:sz w:val="28"/>
        <w:szCs w:val="28"/>
      </w:rPr>
      <w:t>G</w:t>
    </w:r>
    <w:r w:rsidRPr="00960101">
      <w:rPr>
        <w:b/>
        <w:sz w:val="28"/>
        <w:szCs w:val="28"/>
      </w:rPr>
      <w:t xml:space="preserve">rade </w:t>
    </w:r>
    <w:r w:rsidR="00B42886">
      <w:rPr>
        <w:b/>
        <w:sz w:val="28"/>
        <w:szCs w:val="28"/>
      </w:rPr>
      <w:t>6</w:t>
    </w:r>
    <w:r w:rsidRPr="00960101">
      <w:rPr>
        <w:b/>
        <w:sz w:val="28"/>
        <w:szCs w:val="28"/>
      </w:rPr>
      <w:t xml:space="preserve"> Report Card Rubric for Social Studies (two strands: Knowledge, Inquiry/Skills)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71E84"/>
    <w:multiLevelType w:val="hybridMultilevel"/>
    <w:tmpl w:val="E74CD402"/>
    <w:lvl w:ilvl="0" w:tplc="10090001">
      <w:start w:val="1"/>
      <w:numFmt w:val="bullet"/>
      <w:lvlText w:val=""/>
      <w:lvlJc w:val="left"/>
      <w:pPr>
        <w:ind w:left="764" w:hanging="360"/>
      </w:pPr>
      <w:rPr>
        <w:rFonts w:ascii="Symbol" w:hAnsi="Symbol"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DB"/>
    <w:rsid w:val="00006CC0"/>
    <w:rsid w:val="000111BE"/>
    <w:rsid w:val="00041C87"/>
    <w:rsid w:val="000561E3"/>
    <w:rsid w:val="00065C51"/>
    <w:rsid w:val="00065F63"/>
    <w:rsid w:val="00075AB2"/>
    <w:rsid w:val="000A0BEF"/>
    <w:rsid w:val="000A3342"/>
    <w:rsid w:val="000B44F6"/>
    <w:rsid w:val="000C0B32"/>
    <w:rsid w:val="000C421A"/>
    <w:rsid w:val="000D4647"/>
    <w:rsid w:val="000E59AD"/>
    <w:rsid w:val="00120CC3"/>
    <w:rsid w:val="00141567"/>
    <w:rsid w:val="001660F2"/>
    <w:rsid w:val="001702E0"/>
    <w:rsid w:val="00182C99"/>
    <w:rsid w:val="00187E6C"/>
    <w:rsid w:val="001A30D4"/>
    <w:rsid w:val="001B3F8D"/>
    <w:rsid w:val="001C4CA5"/>
    <w:rsid w:val="001E12D3"/>
    <w:rsid w:val="001E2A63"/>
    <w:rsid w:val="002102FF"/>
    <w:rsid w:val="002522CB"/>
    <w:rsid w:val="0025335B"/>
    <w:rsid w:val="00254395"/>
    <w:rsid w:val="0026671E"/>
    <w:rsid w:val="00267157"/>
    <w:rsid w:val="00267631"/>
    <w:rsid w:val="002A051D"/>
    <w:rsid w:val="002C44D8"/>
    <w:rsid w:val="00300B0F"/>
    <w:rsid w:val="00306F3A"/>
    <w:rsid w:val="00311B3B"/>
    <w:rsid w:val="003318B3"/>
    <w:rsid w:val="00334BDC"/>
    <w:rsid w:val="003635A1"/>
    <w:rsid w:val="0037449C"/>
    <w:rsid w:val="003B6C10"/>
    <w:rsid w:val="003C692D"/>
    <w:rsid w:val="003D4C87"/>
    <w:rsid w:val="003E1660"/>
    <w:rsid w:val="003E2B2A"/>
    <w:rsid w:val="003F5C43"/>
    <w:rsid w:val="00400E27"/>
    <w:rsid w:val="00443EDA"/>
    <w:rsid w:val="004B468D"/>
    <w:rsid w:val="004C6185"/>
    <w:rsid w:val="004C629B"/>
    <w:rsid w:val="004D32FA"/>
    <w:rsid w:val="004F1DBE"/>
    <w:rsid w:val="004F4390"/>
    <w:rsid w:val="004F53D9"/>
    <w:rsid w:val="005010EC"/>
    <w:rsid w:val="0052249B"/>
    <w:rsid w:val="00541C6C"/>
    <w:rsid w:val="00570790"/>
    <w:rsid w:val="005B00CA"/>
    <w:rsid w:val="005E6712"/>
    <w:rsid w:val="005E7D30"/>
    <w:rsid w:val="005F500D"/>
    <w:rsid w:val="005F6D6D"/>
    <w:rsid w:val="00671CAD"/>
    <w:rsid w:val="00671D94"/>
    <w:rsid w:val="00682FE6"/>
    <w:rsid w:val="00690A56"/>
    <w:rsid w:val="006A1FDB"/>
    <w:rsid w:val="006A4B44"/>
    <w:rsid w:val="006B2575"/>
    <w:rsid w:val="006C7BD1"/>
    <w:rsid w:val="006E6056"/>
    <w:rsid w:val="006E7F53"/>
    <w:rsid w:val="006F0A4E"/>
    <w:rsid w:val="0071356F"/>
    <w:rsid w:val="0071773D"/>
    <w:rsid w:val="007813AE"/>
    <w:rsid w:val="007E1E33"/>
    <w:rsid w:val="0081266F"/>
    <w:rsid w:val="00823796"/>
    <w:rsid w:val="00831B61"/>
    <w:rsid w:val="00863562"/>
    <w:rsid w:val="0086757E"/>
    <w:rsid w:val="008724FB"/>
    <w:rsid w:val="008805BB"/>
    <w:rsid w:val="00882610"/>
    <w:rsid w:val="008A68D8"/>
    <w:rsid w:val="008B4B88"/>
    <w:rsid w:val="008E4352"/>
    <w:rsid w:val="008F7276"/>
    <w:rsid w:val="00907367"/>
    <w:rsid w:val="00960101"/>
    <w:rsid w:val="00985792"/>
    <w:rsid w:val="00991CA0"/>
    <w:rsid w:val="009A3A6C"/>
    <w:rsid w:val="009C6A4D"/>
    <w:rsid w:val="009D2864"/>
    <w:rsid w:val="009D6103"/>
    <w:rsid w:val="009F0F64"/>
    <w:rsid w:val="009F4A96"/>
    <w:rsid w:val="009F7E63"/>
    <w:rsid w:val="00A02B8B"/>
    <w:rsid w:val="00A35BBD"/>
    <w:rsid w:val="00A427BB"/>
    <w:rsid w:val="00A429DD"/>
    <w:rsid w:val="00A55BEC"/>
    <w:rsid w:val="00A91490"/>
    <w:rsid w:val="00AE355B"/>
    <w:rsid w:val="00B21684"/>
    <w:rsid w:val="00B42886"/>
    <w:rsid w:val="00B50B44"/>
    <w:rsid w:val="00B518BC"/>
    <w:rsid w:val="00B57B1B"/>
    <w:rsid w:val="00B60C09"/>
    <w:rsid w:val="00B80A14"/>
    <w:rsid w:val="00B947A9"/>
    <w:rsid w:val="00BA7CBE"/>
    <w:rsid w:val="00BA7E1F"/>
    <w:rsid w:val="00BD71B0"/>
    <w:rsid w:val="00BF2D17"/>
    <w:rsid w:val="00BF64D6"/>
    <w:rsid w:val="00C03410"/>
    <w:rsid w:val="00C07FA4"/>
    <w:rsid w:val="00C266F5"/>
    <w:rsid w:val="00C33B14"/>
    <w:rsid w:val="00C42B53"/>
    <w:rsid w:val="00C46C48"/>
    <w:rsid w:val="00C645AF"/>
    <w:rsid w:val="00C6485E"/>
    <w:rsid w:val="00C90088"/>
    <w:rsid w:val="00C9256A"/>
    <w:rsid w:val="00CA20BB"/>
    <w:rsid w:val="00CA4FA7"/>
    <w:rsid w:val="00CD3259"/>
    <w:rsid w:val="00CE418D"/>
    <w:rsid w:val="00CE60A5"/>
    <w:rsid w:val="00CF2DCA"/>
    <w:rsid w:val="00CF366D"/>
    <w:rsid w:val="00D056AE"/>
    <w:rsid w:val="00D06017"/>
    <w:rsid w:val="00D14079"/>
    <w:rsid w:val="00D2385E"/>
    <w:rsid w:val="00D34454"/>
    <w:rsid w:val="00D45B32"/>
    <w:rsid w:val="00D67AC3"/>
    <w:rsid w:val="00D76ECF"/>
    <w:rsid w:val="00D860D9"/>
    <w:rsid w:val="00DA2BC3"/>
    <w:rsid w:val="00DC22BA"/>
    <w:rsid w:val="00DD71B8"/>
    <w:rsid w:val="00DE687C"/>
    <w:rsid w:val="00DE6D37"/>
    <w:rsid w:val="00DF1224"/>
    <w:rsid w:val="00E01759"/>
    <w:rsid w:val="00E07D06"/>
    <w:rsid w:val="00E10258"/>
    <w:rsid w:val="00E15127"/>
    <w:rsid w:val="00E20ADC"/>
    <w:rsid w:val="00E21FDE"/>
    <w:rsid w:val="00E25B50"/>
    <w:rsid w:val="00E510FC"/>
    <w:rsid w:val="00E51999"/>
    <w:rsid w:val="00E6373D"/>
    <w:rsid w:val="00E70F23"/>
    <w:rsid w:val="00E75575"/>
    <w:rsid w:val="00EA0C5C"/>
    <w:rsid w:val="00EA1079"/>
    <w:rsid w:val="00EE4327"/>
    <w:rsid w:val="00F42394"/>
    <w:rsid w:val="00F61223"/>
    <w:rsid w:val="00F80556"/>
    <w:rsid w:val="00F919EC"/>
    <w:rsid w:val="00FA3D8C"/>
    <w:rsid w:val="00FB1D81"/>
    <w:rsid w:val="00FC5406"/>
    <w:rsid w:val="00FD79AA"/>
    <w:rsid w:val="00FE76FE"/>
    <w:rsid w:val="00FF69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A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448D6036F13543BD2B67571436BB6C" ma:contentTypeVersion="0" ma:contentTypeDescription="Create a new document." ma:contentTypeScope="" ma:versionID="0c475dede066c2c51bf978d88463441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F97DB-3006-4FCF-9D9E-041AF1BA545A}"/>
</file>

<file path=customXml/itemProps2.xml><?xml version="1.0" encoding="utf-8"?>
<ds:datastoreItem xmlns:ds="http://schemas.openxmlformats.org/officeDocument/2006/customXml" ds:itemID="{87894CBF-9CF1-4A37-BF5F-A49149FDE285}"/>
</file>

<file path=customXml/itemProps3.xml><?xml version="1.0" encoding="utf-8"?>
<ds:datastoreItem xmlns:ds="http://schemas.openxmlformats.org/officeDocument/2006/customXml" ds:itemID="{8267226F-811D-4DEC-B350-5F6168AB87D6}"/>
</file>

<file path=customXml/itemProps4.xml><?xml version="1.0" encoding="utf-8"?>
<ds:datastoreItem xmlns:ds="http://schemas.openxmlformats.org/officeDocument/2006/customXml" ds:itemID="{FC660082-A53F-4451-A4A5-A4DC941780C5}"/>
</file>

<file path=docProps/app.xml><?xml version="1.0" encoding="utf-8"?>
<Properties xmlns="http://schemas.openxmlformats.org/officeDocument/2006/extended-properties" xmlns:vt="http://schemas.openxmlformats.org/officeDocument/2006/docPropsVTypes">
  <Template>Normal.dotm</Template>
  <TotalTime>2</TotalTime>
  <Pages>3</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6</dc:title>
  <dc:subject>Social Studies</dc:subject>
  <dc:creator>Hillman, Barbara   (EECD/EDPE)</dc:creator>
  <cp:lastModifiedBy>Lynn.Wolverton</cp:lastModifiedBy>
  <cp:revision>4</cp:revision>
  <cp:lastPrinted>2014-06-13T13:43:00Z</cp:lastPrinted>
  <dcterms:created xsi:type="dcterms:W3CDTF">2014-08-18T13:17:00Z</dcterms:created>
  <dcterms:modified xsi:type="dcterms:W3CDTF">2014-10-01T12:55:00Z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0x010100C0448D6036F13543BD2B67571436BB6C</vt:lpwstr>
  </property>
  <property fmtid="{D5CDD505-2E9C-101B-9397-08002B2CF9AE}" pid="3" name="Order">
    <vt:r8>5900</vt:r8>
  </property>
</Properties>
</file>