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40065" w14:textId="77777777" w:rsidR="002F566F" w:rsidRDefault="002F566F" w:rsidP="002F566F">
      <w:pPr>
        <w:spacing w:line="240" w:lineRule="auto"/>
        <w:rPr>
          <w:rFonts w:ascii="Calibri" w:hAnsi="Calibri" w:cs="Calibri"/>
          <w:i/>
          <w:iCs/>
          <w:sz w:val="18"/>
          <w:szCs w:val="18"/>
        </w:rPr>
      </w:pPr>
      <w:r>
        <w:rPr>
          <w:rFonts w:ascii="Calibri" w:hAnsi="Calibri" w:cs="Calibri"/>
          <w:b/>
          <w:bCs/>
          <w:sz w:val="18"/>
          <w:szCs w:val="18"/>
          <w:u w:val="single"/>
        </w:rPr>
        <w:t>Important:</w:t>
      </w:r>
      <w:r>
        <w:rPr>
          <w:rFonts w:ascii="Calibri" w:hAnsi="Calibri" w:cs="Calibri"/>
          <w:i/>
          <w:iCs/>
          <w:sz w:val="18"/>
          <w:szCs w:val="18"/>
        </w:rPr>
        <w:t>  Social studies outcomes are usually specific in terms of concepts to be learned at each grade level, but generalized in terms of required skills. These skills are often bulleted in the "Processes and Skills" section of social studies curricula. Since Inquiry has been identified as a critical process underlying all NB social studies curricula, the report card pilot and rubrics are designed in a scope and sequence that includes both Knowledge and Inquiry/Skills. These will appear on the report card as strands, rather than listing units or outcomes for each grade level. It was decided this approach would allow flexibility for how and when teachers introduce the subject matter and best facilitate consistency across grades.</w:t>
      </w:r>
    </w:p>
    <w:tbl>
      <w:tblPr>
        <w:tblStyle w:val="TableGrid"/>
        <w:tblW w:w="15026" w:type="dxa"/>
        <w:tblInd w:w="-1026" w:type="dxa"/>
        <w:tblLook w:val="04A0" w:firstRow="1" w:lastRow="0" w:firstColumn="1" w:lastColumn="0" w:noHBand="0" w:noVBand="1"/>
      </w:tblPr>
      <w:tblGrid>
        <w:gridCol w:w="1420"/>
        <w:gridCol w:w="1557"/>
        <w:gridCol w:w="2835"/>
        <w:gridCol w:w="2835"/>
        <w:gridCol w:w="3119"/>
        <w:gridCol w:w="3260"/>
      </w:tblGrid>
      <w:tr w:rsidR="00D14079" w:rsidRPr="00D860D9" w14:paraId="5854006C" w14:textId="77777777" w:rsidTr="00B050A3">
        <w:tc>
          <w:tcPr>
            <w:tcW w:w="2977" w:type="dxa"/>
            <w:gridSpan w:val="2"/>
            <w:vMerge w:val="restart"/>
            <w:tcBorders>
              <w:top w:val="single" w:sz="4" w:space="0" w:color="auto"/>
              <w:left w:val="single" w:sz="4" w:space="0" w:color="auto"/>
              <w:bottom w:val="single" w:sz="4" w:space="0" w:color="auto"/>
              <w:right w:val="single" w:sz="4" w:space="0" w:color="auto"/>
            </w:tcBorders>
          </w:tcPr>
          <w:p w14:paraId="58540066" w14:textId="77777777" w:rsidR="003D4C87" w:rsidRPr="00D860D9" w:rsidRDefault="003D4C87" w:rsidP="003D4C87">
            <w:pPr>
              <w:rPr>
                <w:b/>
              </w:rPr>
            </w:pPr>
            <w:r w:rsidRPr="00D860D9">
              <w:rPr>
                <w:b/>
              </w:rPr>
              <w:t>Knowledge</w:t>
            </w:r>
          </w:p>
          <w:p w14:paraId="58540067" w14:textId="77777777" w:rsidR="00D14079" w:rsidRPr="00530D8B" w:rsidRDefault="00530D8B" w:rsidP="003C692D">
            <w:pPr>
              <w:rPr>
                <w:i/>
              </w:rPr>
            </w:pPr>
            <w:r w:rsidRPr="00530D8B">
              <w:rPr>
                <w:i/>
                <w:sz w:val="18"/>
                <w:szCs w:val="18"/>
              </w:rPr>
              <w:t>For an explanation of key concepts and related ideas please see the Grade 7 Social Studies Curriculum.</w:t>
            </w:r>
          </w:p>
        </w:tc>
        <w:tc>
          <w:tcPr>
            <w:tcW w:w="2835" w:type="dxa"/>
            <w:tcBorders>
              <w:left w:val="single" w:sz="4" w:space="0" w:color="auto"/>
            </w:tcBorders>
            <w:shd w:val="clear" w:color="auto" w:fill="DBE5F1" w:themeFill="accent1" w:themeFillTint="33"/>
          </w:tcPr>
          <w:p w14:paraId="58540068" w14:textId="77777777" w:rsidR="00D14079" w:rsidRPr="00D14079" w:rsidRDefault="00D14079" w:rsidP="000C0B32">
            <w:pPr>
              <w:jc w:val="center"/>
              <w:rPr>
                <w:b/>
              </w:rPr>
            </w:pPr>
            <w:r w:rsidRPr="00D14079">
              <w:rPr>
                <w:b/>
              </w:rPr>
              <w:t>EXCEEDING</w:t>
            </w:r>
          </w:p>
        </w:tc>
        <w:tc>
          <w:tcPr>
            <w:tcW w:w="2835" w:type="dxa"/>
            <w:shd w:val="clear" w:color="auto" w:fill="DBE5F1" w:themeFill="accent1" w:themeFillTint="33"/>
          </w:tcPr>
          <w:p w14:paraId="58540069" w14:textId="77777777" w:rsidR="00D14079" w:rsidRPr="00D14079" w:rsidRDefault="00D14079" w:rsidP="000C0B32">
            <w:pPr>
              <w:jc w:val="center"/>
              <w:rPr>
                <w:b/>
              </w:rPr>
            </w:pPr>
            <w:r w:rsidRPr="00D14079">
              <w:rPr>
                <w:b/>
              </w:rPr>
              <w:t>MEETING</w:t>
            </w:r>
          </w:p>
        </w:tc>
        <w:tc>
          <w:tcPr>
            <w:tcW w:w="3119" w:type="dxa"/>
            <w:shd w:val="clear" w:color="auto" w:fill="DBE5F1" w:themeFill="accent1" w:themeFillTint="33"/>
          </w:tcPr>
          <w:p w14:paraId="5854006A" w14:textId="77777777" w:rsidR="00D14079" w:rsidRPr="00D14079" w:rsidRDefault="00D14079" w:rsidP="000C0B32">
            <w:pPr>
              <w:jc w:val="center"/>
              <w:rPr>
                <w:b/>
              </w:rPr>
            </w:pPr>
            <w:r w:rsidRPr="00D14079">
              <w:rPr>
                <w:b/>
              </w:rPr>
              <w:t>APPROACHING</w:t>
            </w:r>
          </w:p>
        </w:tc>
        <w:tc>
          <w:tcPr>
            <w:tcW w:w="3260" w:type="dxa"/>
            <w:shd w:val="clear" w:color="auto" w:fill="DBE5F1" w:themeFill="accent1" w:themeFillTint="33"/>
          </w:tcPr>
          <w:p w14:paraId="5854006B" w14:textId="77777777" w:rsidR="00D14079" w:rsidRPr="00D14079" w:rsidRDefault="003C692D" w:rsidP="006E7F53">
            <w:pPr>
              <w:jc w:val="center"/>
              <w:rPr>
                <w:b/>
              </w:rPr>
            </w:pPr>
            <w:r>
              <w:rPr>
                <w:b/>
              </w:rPr>
              <w:t>W</w:t>
            </w:r>
            <w:r w:rsidR="006E7F53">
              <w:rPr>
                <w:b/>
              </w:rPr>
              <w:t>ORKING</w:t>
            </w:r>
            <w:r>
              <w:rPr>
                <w:b/>
              </w:rPr>
              <w:t xml:space="preserve"> </w:t>
            </w:r>
            <w:r w:rsidR="00D14079" w:rsidRPr="00D14079">
              <w:rPr>
                <w:b/>
              </w:rPr>
              <w:t>BELOW</w:t>
            </w:r>
          </w:p>
        </w:tc>
      </w:tr>
      <w:tr w:rsidR="009F0F64" w:rsidRPr="00D860D9" w14:paraId="58540072" w14:textId="77777777" w:rsidTr="00B050A3">
        <w:tc>
          <w:tcPr>
            <w:tcW w:w="2977" w:type="dxa"/>
            <w:gridSpan w:val="2"/>
            <w:vMerge/>
            <w:tcBorders>
              <w:top w:val="single" w:sz="4" w:space="0" w:color="auto"/>
              <w:left w:val="single" w:sz="4" w:space="0" w:color="auto"/>
              <w:bottom w:val="single" w:sz="4" w:space="0" w:color="auto"/>
              <w:right w:val="single" w:sz="4" w:space="0" w:color="auto"/>
            </w:tcBorders>
          </w:tcPr>
          <w:p w14:paraId="5854006D" w14:textId="77777777" w:rsidR="009F0F64" w:rsidRPr="00D860D9" w:rsidRDefault="009F0F64" w:rsidP="003D4C87">
            <w:pPr>
              <w:rPr>
                <w:b/>
              </w:rPr>
            </w:pPr>
          </w:p>
        </w:tc>
        <w:tc>
          <w:tcPr>
            <w:tcW w:w="2835" w:type="dxa"/>
            <w:tcBorders>
              <w:left w:val="single" w:sz="4" w:space="0" w:color="auto"/>
            </w:tcBorders>
            <w:shd w:val="clear" w:color="auto" w:fill="FFFFFF" w:themeFill="background1"/>
          </w:tcPr>
          <w:p w14:paraId="5854006E" w14:textId="77777777" w:rsidR="009F0F64" w:rsidRPr="00EA0C5C" w:rsidRDefault="002102FF" w:rsidP="00400E27">
            <w:pPr>
              <w:rPr>
                <w:b/>
              </w:rPr>
            </w:pPr>
            <w:r w:rsidRPr="00D42E16">
              <w:rPr>
                <w:b/>
                <w:sz w:val="18"/>
                <w:szCs w:val="18"/>
              </w:rPr>
              <w:t>Frequently</w:t>
            </w:r>
            <w:r w:rsidRPr="00D860D9">
              <w:rPr>
                <w:sz w:val="18"/>
                <w:szCs w:val="18"/>
              </w:rPr>
              <w:t xml:space="preserve"> able to demonstrate insightful understanding of </w:t>
            </w:r>
            <w:r w:rsidRPr="00D42E16">
              <w:rPr>
                <w:b/>
                <w:sz w:val="18"/>
                <w:szCs w:val="18"/>
              </w:rPr>
              <w:t>key concepts</w:t>
            </w:r>
            <w:r w:rsidR="0071356F">
              <w:rPr>
                <w:sz w:val="18"/>
                <w:szCs w:val="18"/>
              </w:rPr>
              <w:t xml:space="preserve"> </w:t>
            </w:r>
            <w:r w:rsidR="00515418">
              <w:rPr>
                <w:sz w:val="18"/>
                <w:szCs w:val="18"/>
              </w:rPr>
              <w:t xml:space="preserve">related to Empowerment:  Economic; Political; Cultural; Societal and National (Empowerment).  </w:t>
            </w:r>
          </w:p>
        </w:tc>
        <w:tc>
          <w:tcPr>
            <w:tcW w:w="2835" w:type="dxa"/>
            <w:shd w:val="clear" w:color="auto" w:fill="FFFFFF" w:themeFill="background1"/>
          </w:tcPr>
          <w:p w14:paraId="5854006F" w14:textId="77777777" w:rsidR="009F0F64" w:rsidRPr="00EA0C5C" w:rsidRDefault="006E7F53" w:rsidP="00400E27">
            <w:pPr>
              <w:rPr>
                <w:b/>
              </w:rPr>
            </w:pPr>
            <w:r w:rsidRPr="00D42E16">
              <w:rPr>
                <w:b/>
                <w:sz w:val="18"/>
                <w:szCs w:val="18"/>
              </w:rPr>
              <w:t>Generally</w:t>
            </w:r>
            <w:r>
              <w:rPr>
                <w:sz w:val="18"/>
                <w:szCs w:val="18"/>
              </w:rPr>
              <w:t xml:space="preserve"> able to demonstrate general understanding of </w:t>
            </w:r>
            <w:r w:rsidR="002102FF" w:rsidRPr="00D42E16">
              <w:rPr>
                <w:b/>
                <w:sz w:val="18"/>
                <w:szCs w:val="18"/>
              </w:rPr>
              <w:t>key concepts</w:t>
            </w:r>
            <w:r w:rsidR="0071356F">
              <w:rPr>
                <w:sz w:val="18"/>
                <w:szCs w:val="18"/>
              </w:rPr>
              <w:t xml:space="preserve"> </w:t>
            </w:r>
            <w:r w:rsidR="00515418">
              <w:rPr>
                <w:sz w:val="18"/>
                <w:szCs w:val="18"/>
              </w:rPr>
              <w:t xml:space="preserve">related to Empowerment:  Economic; Political; Cultural; Societal and National (Empowerment).  </w:t>
            </w:r>
          </w:p>
        </w:tc>
        <w:tc>
          <w:tcPr>
            <w:tcW w:w="3119" w:type="dxa"/>
            <w:shd w:val="clear" w:color="auto" w:fill="FFFFFF" w:themeFill="background1"/>
          </w:tcPr>
          <w:p w14:paraId="58540070" w14:textId="77777777" w:rsidR="009F0F64" w:rsidRPr="00EA0C5C" w:rsidRDefault="006E7F53" w:rsidP="00400E27">
            <w:pPr>
              <w:rPr>
                <w:b/>
              </w:rPr>
            </w:pPr>
            <w:r w:rsidRPr="00D42E16">
              <w:rPr>
                <w:b/>
                <w:sz w:val="18"/>
                <w:szCs w:val="18"/>
              </w:rPr>
              <w:t>At times</w:t>
            </w:r>
            <w:r>
              <w:rPr>
                <w:sz w:val="18"/>
                <w:szCs w:val="18"/>
              </w:rPr>
              <w:t xml:space="preserve">, with support, able to demonstrate emergent understanding of </w:t>
            </w:r>
            <w:r w:rsidR="002102FF" w:rsidRPr="00D42E16">
              <w:rPr>
                <w:b/>
                <w:sz w:val="18"/>
                <w:szCs w:val="18"/>
              </w:rPr>
              <w:t>key concepts</w:t>
            </w:r>
            <w:r w:rsidR="0071356F">
              <w:rPr>
                <w:sz w:val="18"/>
                <w:szCs w:val="18"/>
              </w:rPr>
              <w:t xml:space="preserve"> </w:t>
            </w:r>
            <w:r w:rsidR="00515418">
              <w:rPr>
                <w:sz w:val="18"/>
                <w:szCs w:val="18"/>
              </w:rPr>
              <w:t xml:space="preserve">related to Empowerment:  Economic; Political; Cultural; Societal and National (Empowerment).  </w:t>
            </w:r>
          </w:p>
        </w:tc>
        <w:tc>
          <w:tcPr>
            <w:tcW w:w="3260" w:type="dxa"/>
            <w:shd w:val="clear" w:color="auto" w:fill="FFFFFF" w:themeFill="background1"/>
          </w:tcPr>
          <w:p w14:paraId="58540071" w14:textId="77777777" w:rsidR="009F0F64" w:rsidRPr="00EA0C5C" w:rsidRDefault="006E7F53" w:rsidP="00400E27">
            <w:pPr>
              <w:rPr>
                <w:b/>
              </w:rPr>
            </w:pPr>
            <w:r w:rsidRPr="00D42E16">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411799">
              <w:rPr>
                <w:color w:val="000000" w:themeColor="text1"/>
                <w:sz w:val="18"/>
                <w:szCs w:val="18"/>
              </w:rPr>
              <w:t xml:space="preserve">to </w:t>
            </w:r>
            <w:r>
              <w:rPr>
                <w:sz w:val="18"/>
                <w:szCs w:val="18"/>
              </w:rPr>
              <w:t xml:space="preserve">demonstrate emergent understanding of </w:t>
            </w:r>
            <w:r w:rsidR="002102FF" w:rsidRPr="00D42E16">
              <w:rPr>
                <w:b/>
                <w:sz w:val="18"/>
                <w:szCs w:val="18"/>
              </w:rPr>
              <w:t>key concepts</w:t>
            </w:r>
            <w:r w:rsidR="0071356F">
              <w:rPr>
                <w:sz w:val="18"/>
                <w:szCs w:val="18"/>
              </w:rPr>
              <w:t xml:space="preserve"> </w:t>
            </w:r>
            <w:r w:rsidR="00515418">
              <w:rPr>
                <w:sz w:val="18"/>
                <w:szCs w:val="18"/>
              </w:rPr>
              <w:t xml:space="preserve">related to Empowerment:  Economic; Political; Cultural; Societal and National (Empowerment).  </w:t>
            </w:r>
          </w:p>
        </w:tc>
      </w:tr>
      <w:tr w:rsidR="003635A1" w:rsidRPr="00D14079" w14:paraId="58540078" w14:textId="77777777" w:rsidTr="00046325">
        <w:tc>
          <w:tcPr>
            <w:tcW w:w="2977" w:type="dxa"/>
            <w:gridSpan w:val="2"/>
            <w:tcBorders>
              <w:top w:val="single" w:sz="4" w:space="0" w:color="auto"/>
              <w:left w:val="nil"/>
              <w:bottom w:val="single" w:sz="4" w:space="0" w:color="auto"/>
              <w:right w:val="nil"/>
            </w:tcBorders>
          </w:tcPr>
          <w:p w14:paraId="58540073" w14:textId="77777777" w:rsidR="003635A1" w:rsidRPr="00D860D9" w:rsidRDefault="003635A1" w:rsidP="003C692D"/>
        </w:tc>
        <w:tc>
          <w:tcPr>
            <w:tcW w:w="2835" w:type="dxa"/>
            <w:tcBorders>
              <w:top w:val="single" w:sz="4" w:space="0" w:color="auto"/>
              <w:left w:val="nil"/>
              <w:bottom w:val="single" w:sz="4" w:space="0" w:color="auto"/>
              <w:right w:val="nil"/>
            </w:tcBorders>
            <w:shd w:val="clear" w:color="auto" w:fill="FFFFFF" w:themeFill="background1"/>
          </w:tcPr>
          <w:p w14:paraId="58540074" w14:textId="77777777" w:rsidR="003635A1" w:rsidRPr="00D14079" w:rsidRDefault="003635A1" w:rsidP="003C692D">
            <w:pPr>
              <w:jc w:val="center"/>
              <w:rPr>
                <w:b/>
              </w:rPr>
            </w:pPr>
          </w:p>
        </w:tc>
        <w:tc>
          <w:tcPr>
            <w:tcW w:w="2835" w:type="dxa"/>
            <w:tcBorders>
              <w:top w:val="single" w:sz="4" w:space="0" w:color="auto"/>
              <w:left w:val="nil"/>
              <w:bottom w:val="single" w:sz="4" w:space="0" w:color="auto"/>
              <w:right w:val="nil"/>
            </w:tcBorders>
            <w:shd w:val="clear" w:color="auto" w:fill="FFFFFF" w:themeFill="background1"/>
          </w:tcPr>
          <w:p w14:paraId="58540075" w14:textId="77777777" w:rsidR="003635A1" w:rsidRPr="00D14079" w:rsidRDefault="003635A1" w:rsidP="003C692D">
            <w:pPr>
              <w:jc w:val="center"/>
              <w:rPr>
                <w:b/>
              </w:rPr>
            </w:pPr>
          </w:p>
        </w:tc>
        <w:tc>
          <w:tcPr>
            <w:tcW w:w="3119" w:type="dxa"/>
            <w:tcBorders>
              <w:top w:val="single" w:sz="4" w:space="0" w:color="auto"/>
              <w:left w:val="nil"/>
              <w:bottom w:val="single" w:sz="4" w:space="0" w:color="auto"/>
              <w:right w:val="nil"/>
            </w:tcBorders>
            <w:shd w:val="clear" w:color="auto" w:fill="FFFFFF" w:themeFill="background1"/>
          </w:tcPr>
          <w:p w14:paraId="58540076" w14:textId="77777777" w:rsidR="003635A1" w:rsidRPr="00D14079" w:rsidRDefault="003635A1" w:rsidP="003C692D">
            <w:pPr>
              <w:jc w:val="center"/>
              <w:rPr>
                <w:b/>
              </w:rPr>
            </w:pPr>
          </w:p>
        </w:tc>
        <w:tc>
          <w:tcPr>
            <w:tcW w:w="3260" w:type="dxa"/>
            <w:tcBorders>
              <w:top w:val="single" w:sz="4" w:space="0" w:color="auto"/>
              <w:left w:val="nil"/>
              <w:bottom w:val="single" w:sz="4" w:space="0" w:color="auto"/>
              <w:right w:val="nil"/>
            </w:tcBorders>
            <w:shd w:val="clear" w:color="auto" w:fill="FFFFFF" w:themeFill="background1"/>
          </w:tcPr>
          <w:p w14:paraId="58540077" w14:textId="77777777" w:rsidR="003635A1" w:rsidRPr="00D14079" w:rsidRDefault="003635A1" w:rsidP="003C692D">
            <w:pPr>
              <w:jc w:val="center"/>
              <w:rPr>
                <w:b/>
              </w:rPr>
            </w:pPr>
          </w:p>
        </w:tc>
        <w:bookmarkStart w:id="0" w:name="_GoBack"/>
        <w:bookmarkEnd w:id="0"/>
      </w:tr>
      <w:tr w:rsidR="003635A1" w:rsidRPr="00D14079" w14:paraId="5854007F" w14:textId="77777777" w:rsidTr="00B050A3">
        <w:tc>
          <w:tcPr>
            <w:tcW w:w="2977" w:type="dxa"/>
            <w:gridSpan w:val="2"/>
            <w:vMerge w:val="restart"/>
            <w:tcBorders>
              <w:top w:val="single" w:sz="4" w:space="0" w:color="auto"/>
              <w:left w:val="single" w:sz="4" w:space="0" w:color="auto"/>
              <w:bottom w:val="single" w:sz="4" w:space="0" w:color="auto"/>
              <w:right w:val="single" w:sz="4" w:space="0" w:color="auto"/>
            </w:tcBorders>
          </w:tcPr>
          <w:p w14:paraId="58540079" w14:textId="77777777" w:rsidR="003635A1" w:rsidRDefault="003D4C87" w:rsidP="003C692D">
            <w:pPr>
              <w:rPr>
                <w:b/>
              </w:rPr>
            </w:pPr>
            <w:r w:rsidRPr="00D860D9">
              <w:rPr>
                <w:b/>
              </w:rPr>
              <w:t>Inquiry/Skills</w:t>
            </w:r>
          </w:p>
          <w:p w14:paraId="5854007A" w14:textId="77777777" w:rsidR="003D4C87" w:rsidRPr="00D860D9" w:rsidRDefault="003D4C87" w:rsidP="003C692D">
            <w:r w:rsidRPr="00D860D9">
              <w:rPr>
                <w:b/>
                <w:sz w:val="18"/>
                <w:szCs w:val="18"/>
              </w:rPr>
              <w:t>Research/asking questions</w:t>
            </w:r>
          </w:p>
        </w:tc>
        <w:tc>
          <w:tcPr>
            <w:tcW w:w="2835" w:type="dxa"/>
            <w:tcBorders>
              <w:top w:val="single" w:sz="4" w:space="0" w:color="auto"/>
              <w:left w:val="single" w:sz="4" w:space="0" w:color="auto"/>
            </w:tcBorders>
            <w:shd w:val="clear" w:color="auto" w:fill="DBE5F1" w:themeFill="accent1" w:themeFillTint="33"/>
          </w:tcPr>
          <w:p w14:paraId="5854007B" w14:textId="77777777" w:rsidR="003635A1" w:rsidRPr="00D14079" w:rsidRDefault="003635A1" w:rsidP="003C692D">
            <w:pPr>
              <w:jc w:val="center"/>
              <w:rPr>
                <w:b/>
              </w:rPr>
            </w:pPr>
            <w:r w:rsidRPr="00D14079">
              <w:rPr>
                <w:b/>
              </w:rPr>
              <w:t>EXCEEDING</w:t>
            </w:r>
          </w:p>
        </w:tc>
        <w:tc>
          <w:tcPr>
            <w:tcW w:w="2835" w:type="dxa"/>
            <w:tcBorders>
              <w:top w:val="single" w:sz="4" w:space="0" w:color="auto"/>
            </w:tcBorders>
            <w:shd w:val="clear" w:color="auto" w:fill="DBE5F1" w:themeFill="accent1" w:themeFillTint="33"/>
          </w:tcPr>
          <w:p w14:paraId="5854007C" w14:textId="77777777" w:rsidR="003635A1" w:rsidRPr="00D14079" w:rsidRDefault="003635A1" w:rsidP="003C692D">
            <w:pPr>
              <w:jc w:val="center"/>
              <w:rPr>
                <w:b/>
              </w:rPr>
            </w:pPr>
            <w:r w:rsidRPr="00D14079">
              <w:rPr>
                <w:b/>
              </w:rPr>
              <w:t>MEETING</w:t>
            </w:r>
          </w:p>
        </w:tc>
        <w:tc>
          <w:tcPr>
            <w:tcW w:w="3119" w:type="dxa"/>
            <w:tcBorders>
              <w:top w:val="single" w:sz="4" w:space="0" w:color="auto"/>
            </w:tcBorders>
            <w:shd w:val="clear" w:color="auto" w:fill="DBE5F1" w:themeFill="accent1" w:themeFillTint="33"/>
          </w:tcPr>
          <w:p w14:paraId="5854007D" w14:textId="77777777" w:rsidR="003635A1" w:rsidRPr="00D14079" w:rsidRDefault="003635A1" w:rsidP="003C692D">
            <w:pPr>
              <w:jc w:val="center"/>
              <w:rPr>
                <w:b/>
              </w:rPr>
            </w:pPr>
            <w:r w:rsidRPr="00D14079">
              <w:rPr>
                <w:b/>
              </w:rPr>
              <w:t>APPROACHING</w:t>
            </w:r>
          </w:p>
        </w:tc>
        <w:tc>
          <w:tcPr>
            <w:tcW w:w="3260" w:type="dxa"/>
            <w:tcBorders>
              <w:top w:val="single" w:sz="4" w:space="0" w:color="auto"/>
            </w:tcBorders>
            <w:shd w:val="clear" w:color="auto" w:fill="DBE5F1" w:themeFill="accent1" w:themeFillTint="33"/>
          </w:tcPr>
          <w:p w14:paraId="5854007E" w14:textId="77777777" w:rsidR="003635A1" w:rsidRPr="00D14079" w:rsidRDefault="008E4352" w:rsidP="003C692D">
            <w:pPr>
              <w:jc w:val="center"/>
              <w:rPr>
                <w:b/>
              </w:rPr>
            </w:pPr>
            <w:r>
              <w:rPr>
                <w:b/>
              </w:rPr>
              <w:t xml:space="preserve">WORKING </w:t>
            </w:r>
            <w:r w:rsidRPr="00D14079">
              <w:rPr>
                <w:b/>
              </w:rPr>
              <w:t>BELOW</w:t>
            </w:r>
          </w:p>
        </w:tc>
      </w:tr>
      <w:tr w:rsidR="00EA1079" w:rsidRPr="00D14079" w14:paraId="585400A2" w14:textId="77777777" w:rsidTr="00B050A3">
        <w:tc>
          <w:tcPr>
            <w:tcW w:w="2977" w:type="dxa"/>
            <w:gridSpan w:val="2"/>
            <w:vMerge/>
            <w:tcBorders>
              <w:top w:val="single" w:sz="4" w:space="0" w:color="auto"/>
              <w:left w:val="single" w:sz="4" w:space="0" w:color="auto"/>
              <w:bottom w:val="single" w:sz="4" w:space="0" w:color="auto"/>
              <w:right w:val="single" w:sz="4" w:space="0" w:color="auto"/>
            </w:tcBorders>
          </w:tcPr>
          <w:p w14:paraId="58540080" w14:textId="77777777" w:rsidR="00EA1079" w:rsidRPr="00D860D9" w:rsidRDefault="00EA1079" w:rsidP="003C692D">
            <w:pPr>
              <w:rPr>
                <w:b/>
              </w:rPr>
            </w:pPr>
          </w:p>
        </w:tc>
        <w:tc>
          <w:tcPr>
            <w:tcW w:w="2835" w:type="dxa"/>
            <w:tcBorders>
              <w:top w:val="single" w:sz="4" w:space="0" w:color="auto"/>
              <w:left w:val="single" w:sz="4" w:space="0" w:color="auto"/>
            </w:tcBorders>
            <w:shd w:val="clear" w:color="auto" w:fill="FFFFFF" w:themeFill="background1"/>
          </w:tcPr>
          <w:p w14:paraId="58540081" w14:textId="77777777" w:rsidR="002102FF" w:rsidRPr="00D860D9" w:rsidRDefault="002102FF" w:rsidP="002F6347">
            <w:pPr>
              <w:rPr>
                <w:sz w:val="18"/>
                <w:szCs w:val="18"/>
              </w:rPr>
            </w:pPr>
            <w:r w:rsidRPr="00D42E16">
              <w:rPr>
                <w:b/>
                <w:sz w:val="18"/>
                <w:szCs w:val="18"/>
              </w:rPr>
              <w:t>Frequently</w:t>
            </w:r>
            <w:r w:rsidRPr="00D860D9">
              <w:rPr>
                <w:sz w:val="18"/>
                <w:szCs w:val="18"/>
              </w:rPr>
              <w:t xml:space="preserve"> able to:</w:t>
            </w:r>
          </w:p>
          <w:p w14:paraId="58540082" w14:textId="77777777" w:rsidR="00EA1079" w:rsidRDefault="002102FF" w:rsidP="002F6347">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002F6347">
              <w:rPr>
                <w:sz w:val="18"/>
                <w:szCs w:val="18"/>
              </w:rPr>
              <w:t>Formulate effective questions to gather needed information and respectfully challenge ideas, including development of questions and sub-questions to guide basic primary and secondary research.</w:t>
            </w:r>
          </w:p>
          <w:p w14:paraId="58540083" w14:textId="77777777" w:rsidR="000C3FCB" w:rsidRDefault="000C3FCB" w:rsidP="002F6347">
            <w:pPr>
              <w:rPr>
                <w:sz w:val="18"/>
                <w:szCs w:val="18"/>
              </w:rPr>
            </w:pPr>
          </w:p>
          <w:p w14:paraId="58540084" w14:textId="77777777" w:rsidR="000C3FCB" w:rsidRPr="000C3FCB" w:rsidRDefault="000C3FCB" w:rsidP="000C3FCB">
            <w:pPr>
              <w:rPr>
                <w:i/>
                <w:sz w:val="18"/>
                <w:szCs w:val="18"/>
              </w:rPr>
            </w:pPr>
            <w:r w:rsidRPr="000C3FCB">
              <w:rPr>
                <w:i/>
                <w:sz w:val="18"/>
                <w:szCs w:val="18"/>
              </w:rPr>
              <w:t>Criteria for effective questions: relevant, focused, important, powerful, feasible given available resources</w:t>
            </w:r>
          </w:p>
          <w:p w14:paraId="58540085" w14:textId="77777777" w:rsidR="000C3FCB" w:rsidRPr="000C3FCB" w:rsidRDefault="000C3FCB" w:rsidP="000C3FCB">
            <w:pPr>
              <w:rPr>
                <w:i/>
                <w:sz w:val="18"/>
                <w:szCs w:val="18"/>
              </w:rPr>
            </w:pPr>
          </w:p>
          <w:p w14:paraId="58540086" w14:textId="77777777" w:rsidR="000C3FCB" w:rsidRPr="000C3FCB" w:rsidRDefault="000C3FCB" w:rsidP="000C3FCB">
            <w:pPr>
              <w:rPr>
                <w:i/>
                <w:sz w:val="18"/>
                <w:szCs w:val="18"/>
              </w:rPr>
            </w:pPr>
            <w:r w:rsidRPr="000C3FCB">
              <w:rPr>
                <w:i/>
                <w:sz w:val="18"/>
                <w:szCs w:val="18"/>
              </w:rPr>
              <w:t>Sample primary research: interviews, questionnaires, surveys, field studies</w:t>
            </w:r>
          </w:p>
          <w:p w14:paraId="58540087" w14:textId="77777777" w:rsidR="000C3FCB" w:rsidRPr="000C3FCB" w:rsidRDefault="000C3FCB" w:rsidP="000C3FCB">
            <w:pPr>
              <w:rPr>
                <w:i/>
                <w:sz w:val="18"/>
                <w:szCs w:val="18"/>
              </w:rPr>
            </w:pPr>
          </w:p>
          <w:p w14:paraId="58540088" w14:textId="77777777" w:rsidR="000C3FCB" w:rsidRPr="000C3FCB" w:rsidRDefault="000C3FCB" w:rsidP="000C3FCB">
            <w:pPr>
              <w:rPr>
                <w:i/>
                <w:sz w:val="18"/>
                <w:szCs w:val="18"/>
              </w:rPr>
            </w:pPr>
            <w:r w:rsidRPr="000C3FCB">
              <w:rPr>
                <w:i/>
                <w:sz w:val="18"/>
                <w:szCs w:val="18"/>
              </w:rPr>
              <w:t>Sample secondary research: library and internet searches</w:t>
            </w:r>
          </w:p>
          <w:p w14:paraId="58540089" w14:textId="77777777" w:rsidR="000C3FCB" w:rsidRPr="00FD79AA" w:rsidRDefault="000C3FCB" w:rsidP="002F6347">
            <w:pPr>
              <w:rPr>
                <w:b/>
                <w:lang w:val="en-US"/>
              </w:rPr>
            </w:pPr>
          </w:p>
        </w:tc>
        <w:tc>
          <w:tcPr>
            <w:tcW w:w="2835" w:type="dxa"/>
            <w:tcBorders>
              <w:top w:val="single" w:sz="4" w:space="0" w:color="auto"/>
            </w:tcBorders>
            <w:shd w:val="clear" w:color="auto" w:fill="FFFFFF" w:themeFill="background1"/>
          </w:tcPr>
          <w:p w14:paraId="5854008A" w14:textId="77777777" w:rsidR="002102FF" w:rsidRPr="00D860D9" w:rsidRDefault="002102FF" w:rsidP="00400E27">
            <w:pPr>
              <w:rPr>
                <w:sz w:val="18"/>
                <w:szCs w:val="18"/>
              </w:rPr>
            </w:pPr>
            <w:r w:rsidRPr="00D42E16">
              <w:rPr>
                <w:b/>
                <w:sz w:val="18"/>
                <w:szCs w:val="18"/>
              </w:rPr>
              <w:t>Generally</w:t>
            </w:r>
            <w:r w:rsidRPr="00D860D9">
              <w:rPr>
                <w:sz w:val="18"/>
                <w:szCs w:val="18"/>
              </w:rPr>
              <w:t xml:space="preserve"> able to:</w:t>
            </w:r>
          </w:p>
          <w:p w14:paraId="5854008B" w14:textId="77777777" w:rsidR="000C3FCB" w:rsidRDefault="000C3FCB" w:rsidP="000C3FCB">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effective questions to gather needed information and respectfully challenge ideas, including development of questions and sub-questions to guide basic primary and secondary research.</w:t>
            </w:r>
          </w:p>
          <w:p w14:paraId="5854008C" w14:textId="77777777" w:rsidR="000C3FCB" w:rsidRDefault="000C3FCB" w:rsidP="000C3FCB">
            <w:pPr>
              <w:rPr>
                <w:sz w:val="18"/>
                <w:szCs w:val="18"/>
              </w:rPr>
            </w:pPr>
          </w:p>
          <w:p w14:paraId="5854008D" w14:textId="77777777" w:rsidR="000C3FCB" w:rsidRPr="000C3FCB" w:rsidRDefault="000C3FCB" w:rsidP="000C3FCB">
            <w:pPr>
              <w:rPr>
                <w:i/>
                <w:sz w:val="18"/>
                <w:szCs w:val="18"/>
              </w:rPr>
            </w:pPr>
            <w:r w:rsidRPr="000C3FCB">
              <w:rPr>
                <w:i/>
                <w:sz w:val="18"/>
                <w:szCs w:val="18"/>
              </w:rPr>
              <w:t>Criteria for effective questions: relevant, focused, important, powerful, feasible given available resources</w:t>
            </w:r>
          </w:p>
          <w:p w14:paraId="5854008E" w14:textId="77777777" w:rsidR="000C3FCB" w:rsidRPr="000C3FCB" w:rsidRDefault="000C3FCB" w:rsidP="000C3FCB">
            <w:pPr>
              <w:rPr>
                <w:i/>
                <w:sz w:val="18"/>
                <w:szCs w:val="18"/>
              </w:rPr>
            </w:pPr>
          </w:p>
          <w:p w14:paraId="5854008F" w14:textId="77777777" w:rsidR="000C3FCB" w:rsidRPr="000C3FCB" w:rsidRDefault="000C3FCB" w:rsidP="000C3FCB">
            <w:pPr>
              <w:rPr>
                <w:i/>
                <w:sz w:val="18"/>
                <w:szCs w:val="18"/>
              </w:rPr>
            </w:pPr>
            <w:r w:rsidRPr="000C3FCB">
              <w:rPr>
                <w:i/>
                <w:sz w:val="18"/>
                <w:szCs w:val="18"/>
              </w:rPr>
              <w:t>Sample primary research: interviews, questionnaires, surveys, field studies</w:t>
            </w:r>
          </w:p>
          <w:p w14:paraId="58540090" w14:textId="77777777" w:rsidR="000C3FCB" w:rsidRPr="000C3FCB" w:rsidRDefault="000C3FCB" w:rsidP="000C3FCB">
            <w:pPr>
              <w:rPr>
                <w:i/>
                <w:sz w:val="18"/>
                <w:szCs w:val="18"/>
              </w:rPr>
            </w:pPr>
          </w:p>
          <w:p w14:paraId="58540091" w14:textId="77777777" w:rsidR="00EA1079" w:rsidRPr="00EA0C5C" w:rsidRDefault="000C3FCB" w:rsidP="000C3FCB">
            <w:pPr>
              <w:rPr>
                <w:b/>
              </w:rPr>
            </w:pPr>
            <w:r w:rsidRPr="000C3FCB">
              <w:rPr>
                <w:i/>
                <w:sz w:val="18"/>
                <w:szCs w:val="18"/>
              </w:rPr>
              <w:t>Sample secondary research: library and internet searches</w:t>
            </w:r>
          </w:p>
        </w:tc>
        <w:tc>
          <w:tcPr>
            <w:tcW w:w="3119" w:type="dxa"/>
            <w:tcBorders>
              <w:top w:val="single" w:sz="4" w:space="0" w:color="auto"/>
            </w:tcBorders>
            <w:shd w:val="clear" w:color="auto" w:fill="FFFFFF" w:themeFill="background1"/>
          </w:tcPr>
          <w:p w14:paraId="58540092" w14:textId="77777777" w:rsidR="002102FF" w:rsidRPr="00D860D9" w:rsidRDefault="002102FF" w:rsidP="00400E27">
            <w:pPr>
              <w:rPr>
                <w:sz w:val="18"/>
                <w:szCs w:val="18"/>
              </w:rPr>
            </w:pPr>
            <w:r w:rsidRPr="00D42E16">
              <w:rPr>
                <w:b/>
                <w:sz w:val="18"/>
                <w:szCs w:val="18"/>
              </w:rPr>
              <w:t>At times</w:t>
            </w:r>
            <w:r w:rsidRPr="00D860D9">
              <w:rPr>
                <w:sz w:val="18"/>
                <w:szCs w:val="18"/>
              </w:rPr>
              <w:t>, with support, able to:</w:t>
            </w:r>
          </w:p>
          <w:p w14:paraId="58540093" w14:textId="77777777" w:rsidR="000C3FCB" w:rsidRDefault="000C3FCB" w:rsidP="000C3FCB">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effective questions to gather needed information and respectfully challenge ideas, including development of questions and sub-questions to guide basic primary and secondary research.</w:t>
            </w:r>
          </w:p>
          <w:p w14:paraId="58540094" w14:textId="77777777" w:rsidR="000C3FCB" w:rsidRDefault="000C3FCB" w:rsidP="000C3FCB">
            <w:pPr>
              <w:rPr>
                <w:sz w:val="18"/>
                <w:szCs w:val="18"/>
              </w:rPr>
            </w:pPr>
          </w:p>
          <w:p w14:paraId="58540095" w14:textId="77777777" w:rsidR="000C3FCB" w:rsidRPr="000C3FCB" w:rsidRDefault="000C3FCB" w:rsidP="000C3FCB">
            <w:pPr>
              <w:rPr>
                <w:i/>
                <w:sz w:val="18"/>
                <w:szCs w:val="18"/>
              </w:rPr>
            </w:pPr>
            <w:r w:rsidRPr="000C3FCB">
              <w:rPr>
                <w:i/>
                <w:sz w:val="18"/>
                <w:szCs w:val="18"/>
              </w:rPr>
              <w:t>Criteria for effective questions: relevant, focused, important, powerful, feasible given available resources</w:t>
            </w:r>
          </w:p>
          <w:p w14:paraId="58540096" w14:textId="77777777" w:rsidR="000C3FCB" w:rsidRPr="000C3FCB" w:rsidRDefault="000C3FCB" w:rsidP="000C3FCB">
            <w:pPr>
              <w:rPr>
                <w:i/>
                <w:sz w:val="18"/>
                <w:szCs w:val="18"/>
              </w:rPr>
            </w:pPr>
          </w:p>
          <w:p w14:paraId="58540097" w14:textId="77777777" w:rsidR="000C3FCB" w:rsidRPr="000C3FCB" w:rsidRDefault="000C3FCB" w:rsidP="000C3FCB">
            <w:pPr>
              <w:rPr>
                <w:i/>
                <w:sz w:val="18"/>
                <w:szCs w:val="18"/>
              </w:rPr>
            </w:pPr>
            <w:r w:rsidRPr="000C3FCB">
              <w:rPr>
                <w:i/>
                <w:sz w:val="18"/>
                <w:szCs w:val="18"/>
              </w:rPr>
              <w:t>Sample primary research: interviews, questionnaires, surveys, field studies</w:t>
            </w:r>
          </w:p>
          <w:p w14:paraId="58540098" w14:textId="77777777" w:rsidR="000C3FCB" w:rsidRPr="000C3FCB" w:rsidRDefault="000C3FCB" w:rsidP="000C3FCB">
            <w:pPr>
              <w:rPr>
                <w:i/>
                <w:sz w:val="18"/>
                <w:szCs w:val="18"/>
              </w:rPr>
            </w:pPr>
          </w:p>
          <w:p w14:paraId="58540099" w14:textId="77777777" w:rsidR="00EA1079" w:rsidRPr="00EA0C5C" w:rsidRDefault="000C3FCB" w:rsidP="000C3FCB">
            <w:pPr>
              <w:rPr>
                <w:b/>
              </w:rPr>
            </w:pPr>
            <w:r w:rsidRPr="000C3FCB">
              <w:rPr>
                <w:i/>
                <w:sz w:val="18"/>
                <w:szCs w:val="18"/>
              </w:rPr>
              <w:t>Sample secondary research: library and internet searches</w:t>
            </w:r>
          </w:p>
        </w:tc>
        <w:tc>
          <w:tcPr>
            <w:tcW w:w="3260" w:type="dxa"/>
            <w:tcBorders>
              <w:top w:val="single" w:sz="4" w:space="0" w:color="auto"/>
            </w:tcBorders>
            <w:shd w:val="clear" w:color="auto" w:fill="FFFFFF" w:themeFill="background1"/>
          </w:tcPr>
          <w:p w14:paraId="5854009A" w14:textId="77777777" w:rsidR="002102FF" w:rsidRPr="00D860D9" w:rsidRDefault="002102FF" w:rsidP="00400E27">
            <w:pPr>
              <w:rPr>
                <w:sz w:val="18"/>
                <w:szCs w:val="18"/>
              </w:rPr>
            </w:pPr>
            <w:r w:rsidRPr="00D42E16">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5854009B" w14:textId="77777777" w:rsidR="000C3FCB" w:rsidRDefault="000C3FCB" w:rsidP="000C3FCB">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effective questions to gather needed information and respectfully challenge ideas, including development of questions and sub-questions to guide basic primary and secondary research.</w:t>
            </w:r>
          </w:p>
          <w:p w14:paraId="5854009C" w14:textId="77777777" w:rsidR="000C3FCB" w:rsidRDefault="000C3FCB" w:rsidP="000C3FCB">
            <w:pPr>
              <w:rPr>
                <w:sz w:val="18"/>
                <w:szCs w:val="18"/>
              </w:rPr>
            </w:pPr>
          </w:p>
          <w:p w14:paraId="5854009D" w14:textId="77777777" w:rsidR="000C3FCB" w:rsidRPr="000C3FCB" w:rsidRDefault="000C3FCB" w:rsidP="000C3FCB">
            <w:pPr>
              <w:rPr>
                <w:i/>
                <w:sz w:val="18"/>
                <w:szCs w:val="18"/>
              </w:rPr>
            </w:pPr>
            <w:r w:rsidRPr="000C3FCB">
              <w:rPr>
                <w:i/>
                <w:sz w:val="18"/>
                <w:szCs w:val="18"/>
              </w:rPr>
              <w:t>Criteria for effective questions: relevant, focused, important, powerful, feasible given available resources</w:t>
            </w:r>
          </w:p>
          <w:p w14:paraId="5854009E" w14:textId="77777777" w:rsidR="000C3FCB" w:rsidRPr="000C3FCB" w:rsidRDefault="000C3FCB" w:rsidP="000C3FCB">
            <w:pPr>
              <w:rPr>
                <w:i/>
                <w:sz w:val="18"/>
                <w:szCs w:val="18"/>
              </w:rPr>
            </w:pPr>
          </w:p>
          <w:p w14:paraId="5854009F" w14:textId="77777777" w:rsidR="000C3FCB" w:rsidRPr="000C3FCB" w:rsidRDefault="000C3FCB" w:rsidP="000C3FCB">
            <w:pPr>
              <w:rPr>
                <w:i/>
                <w:sz w:val="18"/>
                <w:szCs w:val="18"/>
              </w:rPr>
            </w:pPr>
            <w:r w:rsidRPr="000C3FCB">
              <w:rPr>
                <w:i/>
                <w:sz w:val="18"/>
                <w:szCs w:val="18"/>
              </w:rPr>
              <w:t>Sample primary research: interviews, questionnaires, surveys, field studies</w:t>
            </w:r>
          </w:p>
          <w:p w14:paraId="585400A0" w14:textId="77777777" w:rsidR="000C3FCB" w:rsidRPr="000C3FCB" w:rsidRDefault="000C3FCB" w:rsidP="000C3FCB">
            <w:pPr>
              <w:rPr>
                <w:i/>
                <w:sz w:val="18"/>
                <w:szCs w:val="18"/>
              </w:rPr>
            </w:pPr>
          </w:p>
          <w:p w14:paraId="585400A1" w14:textId="77777777" w:rsidR="00EA1079" w:rsidRPr="00EA0C5C" w:rsidRDefault="000C3FCB" w:rsidP="000C3FCB">
            <w:pPr>
              <w:rPr>
                <w:b/>
              </w:rPr>
            </w:pPr>
            <w:r w:rsidRPr="000C3FCB">
              <w:rPr>
                <w:i/>
                <w:sz w:val="18"/>
                <w:szCs w:val="18"/>
              </w:rPr>
              <w:t>Sample secondary research: library and internet searches</w:t>
            </w:r>
          </w:p>
        </w:tc>
      </w:tr>
      <w:tr w:rsidR="00311B3B" w:rsidRPr="00D860D9" w14:paraId="585400A9" w14:textId="77777777" w:rsidTr="00B050A3">
        <w:trPr>
          <w:trHeight w:val="53"/>
        </w:trPr>
        <w:tc>
          <w:tcPr>
            <w:tcW w:w="1420" w:type="dxa"/>
            <w:tcBorders>
              <w:top w:val="single" w:sz="4" w:space="0" w:color="auto"/>
              <w:left w:val="nil"/>
              <w:bottom w:val="single" w:sz="4" w:space="0" w:color="auto"/>
              <w:right w:val="nil"/>
            </w:tcBorders>
          </w:tcPr>
          <w:p w14:paraId="585400A3" w14:textId="77777777" w:rsidR="003D4C87" w:rsidRPr="00D860D9" w:rsidRDefault="003D4C87" w:rsidP="003C692D">
            <w:pPr>
              <w:rPr>
                <w:b/>
              </w:rPr>
            </w:pPr>
          </w:p>
        </w:tc>
        <w:tc>
          <w:tcPr>
            <w:tcW w:w="1557" w:type="dxa"/>
            <w:tcBorders>
              <w:top w:val="single" w:sz="4" w:space="0" w:color="auto"/>
              <w:left w:val="nil"/>
              <w:bottom w:val="single" w:sz="4" w:space="0" w:color="auto"/>
              <w:right w:val="nil"/>
            </w:tcBorders>
          </w:tcPr>
          <w:p w14:paraId="585400A4" w14:textId="77777777" w:rsidR="00311B3B" w:rsidRPr="00D860D9" w:rsidRDefault="00311B3B" w:rsidP="003C692D">
            <w:pPr>
              <w:rPr>
                <w:b/>
                <w:sz w:val="18"/>
                <w:szCs w:val="18"/>
              </w:rPr>
            </w:pPr>
          </w:p>
        </w:tc>
        <w:tc>
          <w:tcPr>
            <w:tcW w:w="2835" w:type="dxa"/>
            <w:tcBorders>
              <w:top w:val="single" w:sz="4" w:space="0" w:color="auto"/>
              <w:left w:val="nil"/>
              <w:bottom w:val="single" w:sz="4" w:space="0" w:color="auto"/>
              <w:right w:val="nil"/>
            </w:tcBorders>
            <w:shd w:val="clear" w:color="auto" w:fill="FFFFFF" w:themeFill="background1"/>
          </w:tcPr>
          <w:p w14:paraId="585400A5" w14:textId="77777777" w:rsidR="00311B3B" w:rsidRPr="00D860D9" w:rsidRDefault="00311B3B" w:rsidP="0037449C">
            <w:pPr>
              <w:rPr>
                <w:sz w:val="18"/>
                <w:szCs w:val="18"/>
              </w:rPr>
            </w:pPr>
          </w:p>
        </w:tc>
        <w:tc>
          <w:tcPr>
            <w:tcW w:w="2835" w:type="dxa"/>
            <w:tcBorders>
              <w:top w:val="single" w:sz="4" w:space="0" w:color="auto"/>
              <w:left w:val="nil"/>
              <w:bottom w:val="single" w:sz="4" w:space="0" w:color="auto"/>
              <w:right w:val="nil"/>
            </w:tcBorders>
            <w:shd w:val="clear" w:color="auto" w:fill="FFFFFF" w:themeFill="background1"/>
          </w:tcPr>
          <w:p w14:paraId="585400A6" w14:textId="77777777" w:rsidR="00311B3B" w:rsidRPr="00D860D9" w:rsidRDefault="00311B3B" w:rsidP="00B57B1B">
            <w:pPr>
              <w:rPr>
                <w:sz w:val="18"/>
                <w:szCs w:val="18"/>
              </w:rPr>
            </w:pPr>
          </w:p>
        </w:tc>
        <w:tc>
          <w:tcPr>
            <w:tcW w:w="3119" w:type="dxa"/>
            <w:tcBorders>
              <w:top w:val="single" w:sz="4" w:space="0" w:color="auto"/>
              <w:left w:val="nil"/>
              <w:bottom w:val="single" w:sz="4" w:space="0" w:color="auto"/>
              <w:right w:val="nil"/>
            </w:tcBorders>
            <w:shd w:val="clear" w:color="auto" w:fill="FFFFFF" w:themeFill="background1"/>
          </w:tcPr>
          <w:p w14:paraId="585400A7" w14:textId="77777777" w:rsidR="00311B3B" w:rsidRPr="00D860D9" w:rsidRDefault="00311B3B" w:rsidP="0025335B">
            <w:pPr>
              <w:rPr>
                <w:sz w:val="18"/>
                <w:szCs w:val="18"/>
              </w:rPr>
            </w:pPr>
          </w:p>
        </w:tc>
        <w:tc>
          <w:tcPr>
            <w:tcW w:w="3260" w:type="dxa"/>
            <w:tcBorders>
              <w:top w:val="single" w:sz="4" w:space="0" w:color="auto"/>
              <w:left w:val="nil"/>
              <w:bottom w:val="single" w:sz="4" w:space="0" w:color="auto"/>
              <w:right w:val="nil"/>
            </w:tcBorders>
            <w:shd w:val="clear" w:color="auto" w:fill="FFFFFF" w:themeFill="background1"/>
          </w:tcPr>
          <w:p w14:paraId="585400A8" w14:textId="77777777" w:rsidR="00311B3B" w:rsidRPr="00D860D9" w:rsidRDefault="00311B3B" w:rsidP="0025335B">
            <w:pPr>
              <w:rPr>
                <w:sz w:val="18"/>
                <w:szCs w:val="18"/>
              </w:rPr>
            </w:pPr>
          </w:p>
        </w:tc>
      </w:tr>
      <w:tr w:rsidR="003D4C87" w:rsidRPr="00D14079" w14:paraId="585400DA" w14:textId="77777777" w:rsidTr="00B050A3">
        <w:tc>
          <w:tcPr>
            <w:tcW w:w="2977" w:type="dxa"/>
            <w:gridSpan w:val="2"/>
            <w:vMerge w:val="restart"/>
            <w:tcBorders>
              <w:top w:val="single" w:sz="4" w:space="0" w:color="auto"/>
              <w:left w:val="single" w:sz="4" w:space="0" w:color="auto"/>
              <w:bottom w:val="single" w:sz="4" w:space="0" w:color="auto"/>
              <w:right w:val="single" w:sz="4" w:space="0" w:color="auto"/>
            </w:tcBorders>
          </w:tcPr>
          <w:p w14:paraId="585400AA" w14:textId="77777777" w:rsidR="003D4C87" w:rsidRDefault="003D4C87" w:rsidP="003C692D">
            <w:pPr>
              <w:rPr>
                <w:b/>
              </w:rPr>
            </w:pPr>
            <w:r w:rsidRPr="00D860D9">
              <w:rPr>
                <w:b/>
              </w:rPr>
              <w:t>Inquiry/Skills</w:t>
            </w:r>
            <w:r w:rsidR="004F53D9">
              <w:rPr>
                <w:b/>
              </w:rPr>
              <w:t xml:space="preserve"> (continued)</w:t>
            </w:r>
          </w:p>
          <w:p w14:paraId="585400AB" w14:textId="77777777" w:rsidR="003D4C87" w:rsidRDefault="004F53D9" w:rsidP="003C692D">
            <w:pPr>
              <w:rPr>
                <w:b/>
                <w:sz w:val="18"/>
                <w:szCs w:val="18"/>
              </w:rPr>
            </w:pPr>
            <w:r w:rsidRPr="00D860D9">
              <w:rPr>
                <w:b/>
                <w:sz w:val="18"/>
                <w:szCs w:val="18"/>
              </w:rPr>
              <w:t>Evaluating sources</w:t>
            </w:r>
          </w:p>
          <w:p w14:paraId="585400AC" w14:textId="77777777" w:rsidR="00A3599C" w:rsidRDefault="00A3599C" w:rsidP="003C692D">
            <w:pPr>
              <w:rPr>
                <w:b/>
                <w:sz w:val="18"/>
                <w:szCs w:val="18"/>
              </w:rPr>
            </w:pPr>
          </w:p>
          <w:p w14:paraId="585400AD" w14:textId="77777777" w:rsidR="00A3599C" w:rsidRDefault="00A3599C" w:rsidP="00A3599C">
            <w:pPr>
              <w:rPr>
                <w:b/>
              </w:rPr>
            </w:pPr>
          </w:p>
          <w:p w14:paraId="585400AE" w14:textId="77777777" w:rsidR="00A3599C" w:rsidRDefault="00A3599C" w:rsidP="00A3599C">
            <w:pPr>
              <w:rPr>
                <w:b/>
              </w:rPr>
            </w:pPr>
          </w:p>
          <w:p w14:paraId="585400AF" w14:textId="77777777" w:rsidR="00A3599C" w:rsidRDefault="00A3599C" w:rsidP="00A3599C">
            <w:pPr>
              <w:rPr>
                <w:b/>
              </w:rPr>
            </w:pPr>
            <w:r w:rsidRPr="00D860D9">
              <w:rPr>
                <w:b/>
              </w:rPr>
              <w:lastRenderedPageBreak/>
              <w:t>Inquiry/Skills</w:t>
            </w:r>
            <w:r>
              <w:rPr>
                <w:b/>
              </w:rPr>
              <w:t xml:space="preserve"> (continued)</w:t>
            </w:r>
          </w:p>
          <w:p w14:paraId="585400B0" w14:textId="77777777" w:rsidR="00A3599C" w:rsidRDefault="00A3599C" w:rsidP="00A3599C">
            <w:pPr>
              <w:rPr>
                <w:b/>
                <w:sz w:val="18"/>
                <w:szCs w:val="18"/>
              </w:rPr>
            </w:pPr>
            <w:r w:rsidRPr="00D860D9">
              <w:rPr>
                <w:b/>
                <w:sz w:val="18"/>
                <w:szCs w:val="18"/>
              </w:rPr>
              <w:t>Evaluating sources</w:t>
            </w:r>
            <w:r>
              <w:rPr>
                <w:b/>
                <w:sz w:val="18"/>
                <w:szCs w:val="18"/>
              </w:rPr>
              <w:t xml:space="preserve"> (continued)</w:t>
            </w:r>
          </w:p>
          <w:p w14:paraId="585400B1" w14:textId="77777777" w:rsidR="00961FD3" w:rsidRDefault="00961FD3" w:rsidP="00A3599C">
            <w:pPr>
              <w:rPr>
                <w:b/>
                <w:sz w:val="18"/>
                <w:szCs w:val="18"/>
              </w:rPr>
            </w:pPr>
          </w:p>
          <w:p w14:paraId="585400B2" w14:textId="77777777" w:rsidR="00961FD3" w:rsidRDefault="00961FD3" w:rsidP="00A3599C">
            <w:pPr>
              <w:rPr>
                <w:b/>
                <w:sz w:val="18"/>
                <w:szCs w:val="18"/>
              </w:rPr>
            </w:pPr>
          </w:p>
          <w:p w14:paraId="585400B3" w14:textId="77777777" w:rsidR="00961FD3" w:rsidRDefault="00961FD3" w:rsidP="00A3599C">
            <w:pPr>
              <w:rPr>
                <w:b/>
                <w:sz w:val="18"/>
                <w:szCs w:val="18"/>
              </w:rPr>
            </w:pPr>
          </w:p>
          <w:p w14:paraId="585400B4" w14:textId="77777777" w:rsidR="00961FD3" w:rsidRDefault="00961FD3" w:rsidP="00A3599C">
            <w:pPr>
              <w:rPr>
                <w:b/>
                <w:sz w:val="18"/>
                <w:szCs w:val="18"/>
              </w:rPr>
            </w:pPr>
          </w:p>
          <w:p w14:paraId="585400B5" w14:textId="77777777" w:rsidR="00961FD3" w:rsidRDefault="00961FD3" w:rsidP="00A3599C">
            <w:pPr>
              <w:rPr>
                <w:b/>
                <w:sz w:val="18"/>
                <w:szCs w:val="18"/>
              </w:rPr>
            </w:pPr>
          </w:p>
          <w:p w14:paraId="585400B6" w14:textId="77777777" w:rsidR="00961FD3" w:rsidRDefault="00961FD3" w:rsidP="00961FD3">
            <w:pPr>
              <w:rPr>
                <w:b/>
              </w:rPr>
            </w:pPr>
          </w:p>
          <w:p w14:paraId="585400B7" w14:textId="77777777" w:rsidR="00961FD3" w:rsidRDefault="00961FD3" w:rsidP="00961FD3">
            <w:pPr>
              <w:rPr>
                <w:b/>
              </w:rPr>
            </w:pPr>
          </w:p>
          <w:p w14:paraId="585400B8" w14:textId="77777777" w:rsidR="00961FD3" w:rsidRDefault="00961FD3" w:rsidP="00961FD3">
            <w:pPr>
              <w:rPr>
                <w:b/>
              </w:rPr>
            </w:pPr>
          </w:p>
          <w:p w14:paraId="585400B9" w14:textId="77777777" w:rsidR="00961FD3" w:rsidRDefault="00961FD3" w:rsidP="00961FD3">
            <w:pPr>
              <w:rPr>
                <w:b/>
              </w:rPr>
            </w:pPr>
          </w:p>
          <w:p w14:paraId="585400BA" w14:textId="77777777" w:rsidR="00961FD3" w:rsidRDefault="00961FD3" w:rsidP="00961FD3">
            <w:pPr>
              <w:rPr>
                <w:b/>
              </w:rPr>
            </w:pPr>
          </w:p>
          <w:p w14:paraId="585400BB" w14:textId="77777777" w:rsidR="00961FD3" w:rsidRDefault="00961FD3" w:rsidP="00961FD3">
            <w:pPr>
              <w:rPr>
                <w:b/>
              </w:rPr>
            </w:pPr>
          </w:p>
          <w:p w14:paraId="585400BC" w14:textId="77777777" w:rsidR="00961FD3" w:rsidRDefault="00961FD3" w:rsidP="00961FD3">
            <w:pPr>
              <w:rPr>
                <w:b/>
              </w:rPr>
            </w:pPr>
          </w:p>
          <w:p w14:paraId="585400BD" w14:textId="77777777" w:rsidR="00961FD3" w:rsidRDefault="00961FD3" w:rsidP="00961FD3">
            <w:pPr>
              <w:rPr>
                <w:b/>
              </w:rPr>
            </w:pPr>
          </w:p>
          <w:p w14:paraId="585400BE" w14:textId="77777777" w:rsidR="00961FD3" w:rsidRDefault="00961FD3" w:rsidP="00961FD3">
            <w:pPr>
              <w:rPr>
                <w:b/>
              </w:rPr>
            </w:pPr>
          </w:p>
          <w:p w14:paraId="585400BF" w14:textId="77777777" w:rsidR="00961FD3" w:rsidRDefault="00961FD3" w:rsidP="00961FD3">
            <w:pPr>
              <w:rPr>
                <w:b/>
              </w:rPr>
            </w:pPr>
          </w:p>
          <w:p w14:paraId="585400C0" w14:textId="77777777" w:rsidR="00961FD3" w:rsidRDefault="00961FD3" w:rsidP="00961FD3">
            <w:pPr>
              <w:rPr>
                <w:b/>
              </w:rPr>
            </w:pPr>
          </w:p>
          <w:p w14:paraId="585400C1" w14:textId="77777777" w:rsidR="00961FD3" w:rsidRDefault="00961FD3" w:rsidP="00961FD3">
            <w:pPr>
              <w:rPr>
                <w:b/>
              </w:rPr>
            </w:pPr>
          </w:p>
          <w:p w14:paraId="585400C2" w14:textId="77777777" w:rsidR="00961FD3" w:rsidRDefault="00961FD3" w:rsidP="00961FD3">
            <w:pPr>
              <w:rPr>
                <w:b/>
              </w:rPr>
            </w:pPr>
          </w:p>
          <w:p w14:paraId="585400C3" w14:textId="77777777" w:rsidR="00961FD3" w:rsidRDefault="00961FD3" w:rsidP="00961FD3">
            <w:pPr>
              <w:rPr>
                <w:b/>
              </w:rPr>
            </w:pPr>
          </w:p>
          <w:p w14:paraId="585400C4" w14:textId="77777777" w:rsidR="00961FD3" w:rsidRDefault="00961FD3" w:rsidP="00961FD3">
            <w:pPr>
              <w:rPr>
                <w:b/>
              </w:rPr>
            </w:pPr>
          </w:p>
          <w:p w14:paraId="585400C5" w14:textId="77777777" w:rsidR="00961FD3" w:rsidRDefault="00961FD3" w:rsidP="00961FD3">
            <w:pPr>
              <w:rPr>
                <w:b/>
              </w:rPr>
            </w:pPr>
          </w:p>
          <w:p w14:paraId="585400C6" w14:textId="77777777" w:rsidR="00961FD3" w:rsidRDefault="00961FD3" w:rsidP="00961FD3">
            <w:pPr>
              <w:rPr>
                <w:b/>
              </w:rPr>
            </w:pPr>
          </w:p>
          <w:p w14:paraId="585400C7" w14:textId="77777777" w:rsidR="00961FD3" w:rsidRDefault="00961FD3" w:rsidP="00961FD3">
            <w:pPr>
              <w:rPr>
                <w:b/>
              </w:rPr>
            </w:pPr>
          </w:p>
          <w:p w14:paraId="585400C8" w14:textId="77777777" w:rsidR="00961FD3" w:rsidRDefault="00961FD3" w:rsidP="00961FD3">
            <w:pPr>
              <w:rPr>
                <w:b/>
              </w:rPr>
            </w:pPr>
          </w:p>
          <w:p w14:paraId="585400C9" w14:textId="77777777" w:rsidR="00961FD3" w:rsidRDefault="00961FD3" w:rsidP="00961FD3">
            <w:pPr>
              <w:rPr>
                <w:b/>
              </w:rPr>
            </w:pPr>
          </w:p>
          <w:p w14:paraId="585400CA" w14:textId="77777777" w:rsidR="00961FD3" w:rsidRDefault="00961FD3" w:rsidP="00961FD3">
            <w:pPr>
              <w:rPr>
                <w:b/>
              </w:rPr>
            </w:pPr>
          </w:p>
          <w:p w14:paraId="585400CB" w14:textId="77777777" w:rsidR="00961FD3" w:rsidRDefault="00961FD3" w:rsidP="00961FD3">
            <w:pPr>
              <w:rPr>
                <w:b/>
              </w:rPr>
            </w:pPr>
          </w:p>
          <w:p w14:paraId="585400CC" w14:textId="77777777" w:rsidR="00961FD3" w:rsidRDefault="00961FD3" w:rsidP="00961FD3">
            <w:pPr>
              <w:rPr>
                <w:b/>
              </w:rPr>
            </w:pPr>
          </w:p>
          <w:p w14:paraId="585400CD" w14:textId="77777777" w:rsidR="00961FD3" w:rsidRDefault="00961FD3" w:rsidP="00961FD3">
            <w:pPr>
              <w:rPr>
                <w:b/>
              </w:rPr>
            </w:pPr>
          </w:p>
          <w:p w14:paraId="585400CE" w14:textId="77777777" w:rsidR="00961FD3" w:rsidRDefault="00961FD3" w:rsidP="00961FD3">
            <w:pPr>
              <w:rPr>
                <w:b/>
              </w:rPr>
            </w:pPr>
          </w:p>
          <w:p w14:paraId="585400CF" w14:textId="77777777" w:rsidR="00961FD3" w:rsidRDefault="00961FD3" w:rsidP="00961FD3">
            <w:pPr>
              <w:rPr>
                <w:b/>
              </w:rPr>
            </w:pPr>
          </w:p>
          <w:p w14:paraId="585400D0" w14:textId="77777777" w:rsidR="00961FD3" w:rsidRDefault="00961FD3" w:rsidP="00961FD3">
            <w:pPr>
              <w:rPr>
                <w:b/>
              </w:rPr>
            </w:pPr>
          </w:p>
          <w:p w14:paraId="585400D1" w14:textId="77777777" w:rsidR="00961FD3" w:rsidRDefault="00961FD3" w:rsidP="00961FD3">
            <w:pPr>
              <w:rPr>
                <w:b/>
              </w:rPr>
            </w:pPr>
          </w:p>
          <w:p w14:paraId="585400D2" w14:textId="77777777" w:rsidR="00961FD3" w:rsidRDefault="00961FD3" w:rsidP="00961FD3">
            <w:pPr>
              <w:rPr>
                <w:b/>
              </w:rPr>
            </w:pPr>
          </w:p>
          <w:p w14:paraId="585400D3" w14:textId="77777777" w:rsidR="00961FD3" w:rsidRDefault="00961FD3" w:rsidP="00961FD3">
            <w:pPr>
              <w:rPr>
                <w:b/>
              </w:rPr>
            </w:pPr>
          </w:p>
          <w:p w14:paraId="585400D4" w14:textId="77777777" w:rsidR="00961FD3" w:rsidRDefault="00961FD3" w:rsidP="00961FD3">
            <w:pPr>
              <w:rPr>
                <w:b/>
              </w:rPr>
            </w:pPr>
            <w:r w:rsidRPr="00D860D9">
              <w:rPr>
                <w:b/>
              </w:rPr>
              <w:lastRenderedPageBreak/>
              <w:t>Inquiry/Skills</w:t>
            </w:r>
            <w:r>
              <w:rPr>
                <w:b/>
              </w:rPr>
              <w:t xml:space="preserve"> (continued)</w:t>
            </w:r>
          </w:p>
          <w:p w14:paraId="585400D5" w14:textId="77777777" w:rsidR="00961FD3" w:rsidRPr="00D860D9" w:rsidRDefault="00961FD3" w:rsidP="00961FD3">
            <w:r w:rsidRPr="00D860D9">
              <w:rPr>
                <w:b/>
                <w:sz w:val="18"/>
                <w:szCs w:val="18"/>
              </w:rPr>
              <w:t>Evaluating sources</w:t>
            </w:r>
            <w:r>
              <w:rPr>
                <w:b/>
                <w:sz w:val="18"/>
                <w:szCs w:val="18"/>
              </w:rPr>
              <w:t xml:space="preserve"> (continued)</w:t>
            </w:r>
          </w:p>
        </w:tc>
        <w:tc>
          <w:tcPr>
            <w:tcW w:w="2835" w:type="dxa"/>
            <w:tcBorders>
              <w:top w:val="single" w:sz="4" w:space="0" w:color="auto"/>
              <w:left w:val="single" w:sz="4" w:space="0" w:color="auto"/>
            </w:tcBorders>
            <w:shd w:val="clear" w:color="auto" w:fill="DBE5F1" w:themeFill="accent1" w:themeFillTint="33"/>
          </w:tcPr>
          <w:p w14:paraId="585400D6" w14:textId="77777777" w:rsidR="003D4C87" w:rsidRPr="00D14079" w:rsidRDefault="003D4C87" w:rsidP="003C692D">
            <w:pPr>
              <w:jc w:val="center"/>
              <w:rPr>
                <w:b/>
              </w:rPr>
            </w:pPr>
            <w:r w:rsidRPr="00D14079">
              <w:rPr>
                <w:b/>
              </w:rPr>
              <w:lastRenderedPageBreak/>
              <w:t>EXCEEDING</w:t>
            </w:r>
          </w:p>
        </w:tc>
        <w:tc>
          <w:tcPr>
            <w:tcW w:w="2835" w:type="dxa"/>
            <w:tcBorders>
              <w:top w:val="single" w:sz="4" w:space="0" w:color="auto"/>
            </w:tcBorders>
            <w:shd w:val="clear" w:color="auto" w:fill="DBE5F1" w:themeFill="accent1" w:themeFillTint="33"/>
          </w:tcPr>
          <w:p w14:paraId="585400D7" w14:textId="77777777" w:rsidR="003D4C87" w:rsidRPr="00D14079" w:rsidRDefault="003D4C87" w:rsidP="003C692D">
            <w:pPr>
              <w:jc w:val="center"/>
              <w:rPr>
                <w:b/>
              </w:rPr>
            </w:pPr>
            <w:r w:rsidRPr="00D14079">
              <w:rPr>
                <w:b/>
              </w:rPr>
              <w:t>MEETING</w:t>
            </w:r>
          </w:p>
        </w:tc>
        <w:tc>
          <w:tcPr>
            <w:tcW w:w="3119" w:type="dxa"/>
            <w:tcBorders>
              <w:top w:val="single" w:sz="4" w:space="0" w:color="auto"/>
            </w:tcBorders>
            <w:shd w:val="clear" w:color="auto" w:fill="DBE5F1" w:themeFill="accent1" w:themeFillTint="33"/>
          </w:tcPr>
          <w:p w14:paraId="585400D8" w14:textId="77777777" w:rsidR="003D4C87" w:rsidRPr="00D14079" w:rsidRDefault="003D4C87" w:rsidP="003C692D">
            <w:pPr>
              <w:jc w:val="center"/>
              <w:rPr>
                <w:b/>
              </w:rPr>
            </w:pPr>
            <w:r w:rsidRPr="00D14079">
              <w:rPr>
                <w:b/>
              </w:rPr>
              <w:t>APPROACHING</w:t>
            </w:r>
          </w:p>
        </w:tc>
        <w:tc>
          <w:tcPr>
            <w:tcW w:w="3260" w:type="dxa"/>
            <w:tcBorders>
              <w:top w:val="single" w:sz="4" w:space="0" w:color="auto"/>
            </w:tcBorders>
            <w:shd w:val="clear" w:color="auto" w:fill="DBE5F1" w:themeFill="accent1" w:themeFillTint="33"/>
          </w:tcPr>
          <w:p w14:paraId="585400D9" w14:textId="77777777" w:rsidR="003D4C87" w:rsidRPr="00D14079" w:rsidRDefault="008E4352" w:rsidP="003C692D">
            <w:pPr>
              <w:jc w:val="center"/>
              <w:rPr>
                <w:b/>
              </w:rPr>
            </w:pPr>
            <w:r>
              <w:rPr>
                <w:b/>
              </w:rPr>
              <w:t xml:space="preserve">WORKING </w:t>
            </w:r>
            <w:r w:rsidRPr="00D14079">
              <w:rPr>
                <w:b/>
              </w:rPr>
              <w:t>BELOW</w:t>
            </w:r>
          </w:p>
        </w:tc>
      </w:tr>
      <w:tr w:rsidR="00EA1079" w:rsidRPr="00D14079" w14:paraId="5854010D" w14:textId="77777777" w:rsidTr="00B050A3">
        <w:tc>
          <w:tcPr>
            <w:tcW w:w="2977" w:type="dxa"/>
            <w:gridSpan w:val="2"/>
            <w:vMerge/>
            <w:tcBorders>
              <w:top w:val="single" w:sz="4" w:space="0" w:color="auto"/>
              <w:left w:val="single" w:sz="4" w:space="0" w:color="auto"/>
              <w:bottom w:val="single" w:sz="4" w:space="0" w:color="auto"/>
              <w:right w:val="single" w:sz="4" w:space="0" w:color="auto"/>
            </w:tcBorders>
          </w:tcPr>
          <w:p w14:paraId="585400DB" w14:textId="77777777" w:rsidR="00EA1079" w:rsidRPr="00D860D9" w:rsidRDefault="00EA1079" w:rsidP="003C692D">
            <w:pPr>
              <w:rPr>
                <w:b/>
              </w:rPr>
            </w:pPr>
          </w:p>
        </w:tc>
        <w:tc>
          <w:tcPr>
            <w:tcW w:w="2835" w:type="dxa"/>
            <w:tcBorders>
              <w:top w:val="single" w:sz="4" w:space="0" w:color="auto"/>
              <w:left w:val="single" w:sz="4" w:space="0" w:color="auto"/>
            </w:tcBorders>
            <w:shd w:val="clear" w:color="auto" w:fill="FFFFFF" w:themeFill="background1"/>
          </w:tcPr>
          <w:p w14:paraId="585400DC" w14:textId="77777777" w:rsidR="00443EDA" w:rsidRPr="00D860D9" w:rsidRDefault="00443EDA" w:rsidP="00F066AE">
            <w:pPr>
              <w:rPr>
                <w:sz w:val="18"/>
                <w:szCs w:val="18"/>
              </w:rPr>
            </w:pPr>
            <w:r w:rsidRPr="00D42E16">
              <w:rPr>
                <w:b/>
                <w:sz w:val="18"/>
                <w:szCs w:val="18"/>
              </w:rPr>
              <w:t>Frequently</w:t>
            </w:r>
            <w:r w:rsidRPr="00D860D9">
              <w:rPr>
                <w:sz w:val="18"/>
                <w:szCs w:val="18"/>
              </w:rPr>
              <w:t xml:space="preserve"> able to:</w:t>
            </w:r>
          </w:p>
          <w:p w14:paraId="585400DD" w14:textId="77777777" w:rsidR="00CB4223" w:rsidRDefault="00CB4223" w:rsidP="00F066AE">
            <w:pPr>
              <w:keepNext/>
              <w:outlineLvl w:val="1"/>
              <w:rPr>
                <w:sz w:val="18"/>
                <w:szCs w:val="18"/>
              </w:rPr>
            </w:pPr>
            <w:r w:rsidRPr="00CB4223">
              <w:rPr>
                <w:sz w:val="18"/>
                <w:szCs w:val="18"/>
              </w:rPr>
              <w:t xml:space="preserve">- Use various textual and reference aids, including appropriate digital technologies, to locate, reference using a simple citation several </w:t>
            </w:r>
            <w:r w:rsidRPr="00CB4223">
              <w:rPr>
                <w:sz w:val="18"/>
                <w:szCs w:val="18"/>
              </w:rPr>
              <w:lastRenderedPageBreak/>
              <w:t>sources of information; choosing the more relevant sources.</w:t>
            </w:r>
          </w:p>
          <w:p w14:paraId="585400DE" w14:textId="77777777" w:rsidR="003A02F5" w:rsidRDefault="003A02F5" w:rsidP="00F066AE">
            <w:pPr>
              <w:keepNext/>
              <w:outlineLvl w:val="1"/>
              <w:rPr>
                <w:sz w:val="18"/>
                <w:szCs w:val="18"/>
              </w:rPr>
            </w:pPr>
          </w:p>
          <w:p w14:paraId="585400DF" w14:textId="77777777" w:rsidR="003A02F5" w:rsidRPr="003A02F5" w:rsidRDefault="003A02F5" w:rsidP="003A02F5">
            <w:pPr>
              <w:rPr>
                <w:i/>
                <w:sz w:val="18"/>
                <w:szCs w:val="18"/>
              </w:rPr>
            </w:pPr>
            <w:r w:rsidRPr="003A02F5">
              <w:rPr>
                <w:i/>
                <w:sz w:val="18"/>
                <w:szCs w:val="18"/>
              </w:rPr>
              <w:t>Sample textual and reference aids, including appropriate digital technologies: bibliographies, index, multiple search engines</w:t>
            </w:r>
          </w:p>
          <w:p w14:paraId="585400E0" w14:textId="77777777" w:rsidR="003A02F5" w:rsidRDefault="003A02F5" w:rsidP="00F066AE">
            <w:pPr>
              <w:keepNext/>
              <w:outlineLvl w:val="1"/>
              <w:rPr>
                <w:sz w:val="18"/>
                <w:szCs w:val="18"/>
              </w:rPr>
            </w:pPr>
          </w:p>
          <w:p w14:paraId="585400E1" w14:textId="77777777" w:rsidR="00EA1079" w:rsidRDefault="00CB4223" w:rsidP="00F066AE">
            <w:pPr>
              <w:spacing w:after="200" w:line="276" w:lineRule="auto"/>
              <w:rPr>
                <w:sz w:val="18"/>
                <w:szCs w:val="18"/>
              </w:rPr>
            </w:pPr>
            <w:r w:rsidRPr="00CB4223">
              <w:rPr>
                <w:sz w:val="18"/>
                <w:szCs w:val="18"/>
              </w:rPr>
              <w:t>- Use simple visual and print reading strategies, and basic textual aids, to locate main ideas and various supporting details and identify obvious conclusions in a wide range of basic sources, including graphic representations, digital and print resources and documents, oral reports, and simple multimedia presentations.</w:t>
            </w:r>
          </w:p>
          <w:p w14:paraId="585400E2" w14:textId="77777777" w:rsidR="003A02F5" w:rsidRPr="003A02F5" w:rsidRDefault="003A02F5" w:rsidP="003A02F5">
            <w:pPr>
              <w:spacing w:after="200" w:line="276" w:lineRule="auto"/>
              <w:rPr>
                <w:i/>
                <w:sz w:val="18"/>
                <w:szCs w:val="18"/>
              </w:rPr>
            </w:pPr>
            <w:r w:rsidRPr="003A02F5">
              <w:rPr>
                <w:i/>
                <w:sz w:val="18"/>
                <w:szCs w:val="18"/>
              </w:rPr>
              <w:t xml:space="preserve">Sample simple visual and print reading strategies: activate prior knowledge through dialogue and discussion, ask questions to monitor understanding; summarize sections during reading, </w:t>
            </w:r>
          </w:p>
          <w:p w14:paraId="585400E3" w14:textId="77777777" w:rsidR="003A02F5" w:rsidRPr="003A02F5" w:rsidRDefault="003A02F5" w:rsidP="003A02F5">
            <w:pPr>
              <w:spacing w:after="200" w:line="276" w:lineRule="auto"/>
              <w:rPr>
                <w:i/>
                <w:sz w:val="18"/>
                <w:szCs w:val="18"/>
              </w:rPr>
            </w:pPr>
            <w:r w:rsidRPr="003A02F5">
              <w:rPr>
                <w:i/>
                <w:sz w:val="18"/>
                <w:szCs w:val="18"/>
              </w:rPr>
              <w:t>Sample text features: task bar, hyperlinks, margin notes, “Works Cited” or “References” lists</w:t>
            </w:r>
          </w:p>
          <w:p w14:paraId="585400E4" w14:textId="77777777" w:rsidR="003A02F5" w:rsidRPr="003A02F5" w:rsidRDefault="003A02F5" w:rsidP="003A02F5">
            <w:pPr>
              <w:spacing w:after="200" w:line="276" w:lineRule="auto"/>
              <w:rPr>
                <w:i/>
                <w:sz w:val="18"/>
                <w:szCs w:val="18"/>
              </w:rPr>
            </w:pPr>
            <w:r w:rsidRPr="003A02F5">
              <w:rPr>
                <w:i/>
                <w:sz w:val="18"/>
                <w:szCs w:val="18"/>
              </w:rPr>
              <w:t>Sample obvious inferences: What can we infer about the purpose of this text, photograph or map by examining its key features?</w:t>
            </w:r>
          </w:p>
          <w:p w14:paraId="585400E5" w14:textId="77777777" w:rsidR="003A02F5" w:rsidRPr="003A02F5" w:rsidRDefault="003A02F5" w:rsidP="003A02F5">
            <w:pPr>
              <w:spacing w:after="200" w:line="276" w:lineRule="auto"/>
              <w:rPr>
                <w:i/>
                <w:sz w:val="18"/>
                <w:szCs w:val="18"/>
              </w:rPr>
            </w:pPr>
            <w:r w:rsidRPr="003A02F5">
              <w:rPr>
                <w:i/>
                <w:sz w:val="18"/>
                <w:szCs w:val="18"/>
              </w:rPr>
              <w:t>Sample graphic representations: topographic and thematic maps</w:t>
            </w:r>
          </w:p>
          <w:p w14:paraId="585400E6" w14:textId="77777777" w:rsidR="003A02F5" w:rsidRPr="003A02F5" w:rsidRDefault="003A02F5" w:rsidP="003A02F5">
            <w:pPr>
              <w:spacing w:after="200" w:line="276" w:lineRule="auto"/>
              <w:rPr>
                <w:i/>
                <w:sz w:val="18"/>
                <w:szCs w:val="18"/>
              </w:rPr>
            </w:pPr>
            <w:r w:rsidRPr="003A02F5">
              <w:rPr>
                <w:i/>
                <w:sz w:val="18"/>
                <w:szCs w:val="18"/>
              </w:rPr>
              <w:t xml:space="preserve">Sample digital and print resources and documents: local newspapers, </w:t>
            </w:r>
            <w:r w:rsidRPr="003A02F5">
              <w:rPr>
                <w:i/>
                <w:sz w:val="18"/>
                <w:szCs w:val="18"/>
              </w:rPr>
              <w:lastRenderedPageBreak/>
              <w:t>Internet resources</w:t>
            </w:r>
          </w:p>
          <w:p w14:paraId="585400E7" w14:textId="77777777" w:rsidR="003A02F5" w:rsidRPr="00CB4223" w:rsidRDefault="003A02F5" w:rsidP="003A02F5">
            <w:pPr>
              <w:spacing w:after="200" w:line="276" w:lineRule="auto"/>
              <w:rPr>
                <w:b/>
                <w:lang w:val="en-US"/>
              </w:rPr>
            </w:pPr>
            <w:r w:rsidRPr="003A02F5">
              <w:rPr>
                <w:i/>
                <w:sz w:val="18"/>
                <w:szCs w:val="18"/>
              </w:rPr>
              <w:t>Sample simple multimedia presentations: videos clips, computer-assisted presentations</w:t>
            </w:r>
          </w:p>
        </w:tc>
        <w:tc>
          <w:tcPr>
            <w:tcW w:w="2835" w:type="dxa"/>
            <w:tcBorders>
              <w:top w:val="single" w:sz="4" w:space="0" w:color="auto"/>
            </w:tcBorders>
            <w:shd w:val="clear" w:color="auto" w:fill="FFFFFF" w:themeFill="background1"/>
          </w:tcPr>
          <w:p w14:paraId="585400E8" w14:textId="77777777" w:rsidR="00443EDA" w:rsidRPr="00D860D9" w:rsidRDefault="00443EDA" w:rsidP="00400E27">
            <w:pPr>
              <w:rPr>
                <w:sz w:val="18"/>
                <w:szCs w:val="18"/>
              </w:rPr>
            </w:pPr>
            <w:r w:rsidRPr="00D42E16">
              <w:rPr>
                <w:b/>
                <w:sz w:val="18"/>
                <w:szCs w:val="18"/>
              </w:rPr>
              <w:lastRenderedPageBreak/>
              <w:t>Generally</w:t>
            </w:r>
            <w:r w:rsidRPr="00D860D9">
              <w:rPr>
                <w:sz w:val="18"/>
                <w:szCs w:val="18"/>
              </w:rPr>
              <w:t xml:space="preserve"> able to:</w:t>
            </w:r>
          </w:p>
          <w:p w14:paraId="585400E9" w14:textId="77777777" w:rsidR="00F0030C" w:rsidRDefault="00F0030C" w:rsidP="00F0030C">
            <w:pPr>
              <w:keepNext/>
              <w:outlineLvl w:val="1"/>
              <w:rPr>
                <w:sz w:val="18"/>
                <w:szCs w:val="18"/>
              </w:rPr>
            </w:pPr>
            <w:r w:rsidRPr="00CB4223">
              <w:rPr>
                <w:sz w:val="18"/>
                <w:szCs w:val="18"/>
              </w:rPr>
              <w:t xml:space="preserve">- Use various textual and reference aids, including appropriate digital technologies, to locate, reference using a simple citation several </w:t>
            </w:r>
            <w:r w:rsidRPr="00CB4223">
              <w:rPr>
                <w:sz w:val="18"/>
                <w:szCs w:val="18"/>
              </w:rPr>
              <w:lastRenderedPageBreak/>
              <w:t>sources of information; choosing the more relevant sources.</w:t>
            </w:r>
          </w:p>
          <w:p w14:paraId="585400EA" w14:textId="77777777" w:rsidR="00F0030C" w:rsidRDefault="00F0030C" w:rsidP="00F0030C">
            <w:pPr>
              <w:keepNext/>
              <w:outlineLvl w:val="1"/>
              <w:rPr>
                <w:sz w:val="18"/>
                <w:szCs w:val="18"/>
              </w:rPr>
            </w:pPr>
          </w:p>
          <w:p w14:paraId="585400EB" w14:textId="77777777" w:rsidR="00F0030C" w:rsidRPr="003A02F5" w:rsidRDefault="00F0030C" w:rsidP="00F0030C">
            <w:pPr>
              <w:rPr>
                <w:i/>
                <w:sz w:val="18"/>
                <w:szCs w:val="18"/>
              </w:rPr>
            </w:pPr>
            <w:r w:rsidRPr="003A02F5">
              <w:rPr>
                <w:i/>
                <w:sz w:val="18"/>
                <w:szCs w:val="18"/>
              </w:rPr>
              <w:t>Sample textual and reference aids, including appropriate digital technologies: bibliographies, index, multiple search engines</w:t>
            </w:r>
          </w:p>
          <w:p w14:paraId="585400EC" w14:textId="77777777" w:rsidR="00F0030C" w:rsidRDefault="00F0030C" w:rsidP="00F0030C">
            <w:pPr>
              <w:keepNext/>
              <w:outlineLvl w:val="1"/>
              <w:rPr>
                <w:sz w:val="18"/>
                <w:szCs w:val="18"/>
              </w:rPr>
            </w:pPr>
          </w:p>
          <w:p w14:paraId="585400ED" w14:textId="77777777" w:rsidR="00F0030C" w:rsidRDefault="00F0030C" w:rsidP="00F0030C">
            <w:pPr>
              <w:spacing w:after="200" w:line="276" w:lineRule="auto"/>
              <w:rPr>
                <w:sz w:val="18"/>
                <w:szCs w:val="18"/>
              </w:rPr>
            </w:pPr>
            <w:r w:rsidRPr="00CB4223">
              <w:rPr>
                <w:sz w:val="18"/>
                <w:szCs w:val="18"/>
              </w:rPr>
              <w:t>- Use simple visual and print reading strategies, and basic textual aids, to locate main ideas and various supporting details and identify obvious conclusions in a wide range of basic sources, including graphic representations, digital and print resources and documents, oral reports, and simple multimedia presentations.</w:t>
            </w:r>
          </w:p>
          <w:p w14:paraId="585400EE" w14:textId="77777777" w:rsidR="00F0030C" w:rsidRPr="003A02F5" w:rsidRDefault="00F0030C" w:rsidP="00F0030C">
            <w:pPr>
              <w:spacing w:after="200" w:line="276" w:lineRule="auto"/>
              <w:rPr>
                <w:i/>
                <w:sz w:val="18"/>
                <w:szCs w:val="18"/>
              </w:rPr>
            </w:pPr>
            <w:r w:rsidRPr="003A02F5">
              <w:rPr>
                <w:i/>
                <w:sz w:val="18"/>
                <w:szCs w:val="18"/>
              </w:rPr>
              <w:t xml:space="preserve">Sample simple visual and print reading strategies: activate prior knowledge through dialogue and discussion, ask questions to monitor understanding; summarize sections during reading, </w:t>
            </w:r>
          </w:p>
          <w:p w14:paraId="585400EF" w14:textId="77777777" w:rsidR="00F0030C" w:rsidRPr="003A02F5" w:rsidRDefault="00F0030C" w:rsidP="00F0030C">
            <w:pPr>
              <w:spacing w:after="200" w:line="276" w:lineRule="auto"/>
              <w:rPr>
                <w:i/>
                <w:sz w:val="18"/>
                <w:szCs w:val="18"/>
              </w:rPr>
            </w:pPr>
            <w:r w:rsidRPr="003A02F5">
              <w:rPr>
                <w:i/>
                <w:sz w:val="18"/>
                <w:szCs w:val="18"/>
              </w:rPr>
              <w:t>Sample text features: task bar, hyperlinks, margin notes, “Works Cited” or “References” lists</w:t>
            </w:r>
          </w:p>
          <w:p w14:paraId="585400F0" w14:textId="77777777" w:rsidR="00F0030C" w:rsidRPr="003A02F5" w:rsidRDefault="00F0030C" w:rsidP="00F0030C">
            <w:pPr>
              <w:spacing w:after="200" w:line="276" w:lineRule="auto"/>
              <w:rPr>
                <w:i/>
                <w:sz w:val="18"/>
                <w:szCs w:val="18"/>
              </w:rPr>
            </w:pPr>
            <w:r w:rsidRPr="003A02F5">
              <w:rPr>
                <w:i/>
                <w:sz w:val="18"/>
                <w:szCs w:val="18"/>
              </w:rPr>
              <w:t>Sample obvious inferences: What can we infer about the purpose of this text, photograph or map by examining its key features?</w:t>
            </w:r>
          </w:p>
          <w:p w14:paraId="585400F1" w14:textId="77777777" w:rsidR="00F0030C" w:rsidRPr="003A02F5" w:rsidRDefault="00F0030C" w:rsidP="00F0030C">
            <w:pPr>
              <w:spacing w:after="200" w:line="276" w:lineRule="auto"/>
              <w:rPr>
                <w:i/>
                <w:sz w:val="18"/>
                <w:szCs w:val="18"/>
              </w:rPr>
            </w:pPr>
            <w:r w:rsidRPr="003A02F5">
              <w:rPr>
                <w:i/>
                <w:sz w:val="18"/>
                <w:szCs w:val="18"/>
              </w:rPr>
              <w:t>Sample graphic representations: topographic and thematic maps</w:t>
            </w:r>
          </w:p>
          <w:p w14:paraId="585400F2" w14:textId="77777777" w:rsidR="00F0030C" w:rsidRPr="003A02F5" w:rsidRDefault="00F0030C" w:rsidP="00F0030C">
            <w:pPr>
              <w:spacing w:after="200" w:line="276" w:lineRule="auto"/>
              <w:rPr>
                <w:i/>
                <w:sz w:val="18"/>
                <w:szCs w:val="18"/>
              </w:rPr>
            </w:pPr>
            <w:r w:rsidRPr="003A02F5">
              <w:rPr>
                <w:i/>
                <w:sz w:val="18"/>
                <w:szCs w:val="18"/>
              </w:rPr>
              <w:t xml:space="preserve">Sample digital and print resources and documents: local newspapers, </w:t>
            </w:r>
            <w:r w:rsidRPr="003A02F5">
              <w:rPr>
                <w:i/>
                <w:sz w:val="18"/>
                <w:szCs w:val="18"/>
              </w:rPr>
              <w:lastRenderedPageBreak/>
              <w:t>Internet resources</w:t>
            </w:r>
          </w:p>
          <w:p w14:paraId="585400F3" w14:textId="77777777" w:rsidR="00F0030C" w:rsidRPr="00EA0C5C" w:rsidRDefault="00F0030C" w:rsidP="00F0030C">
            <w:pPr>
              <w:spacing w:after="200" w:line="276" w:lineRule="auto"/>
              <w:rPr>
                <w:b/>
              </w:rPr>
            </w:pPr>
            <w:r w:rsidRPr="003A02F5">
              <w:rPr>
                <w:i/>
                <w:sz w:val="18"/>
                <w:szCs w:val="18"/>
              </w:rPr>
              <w:t>Sample simple multimedia presentations: videos clips, computer-assisted presentations</w:t>
            </w:r>
          </w:p>
        </w:tc>
        <w:tc>
          <w:tcPr>
            <w:tcW w:w="3119" w:type="dxa"/>
            <w:tcBorders>
              <w:top w:val="single" w:sz="4" w:space="0" w:color="auto"/>
            </w:tcBorders>
            <w:shd w:val="clear" w:color="auto" w:fill="FFFFFF" w:themeFill="background1"/>
          </w:tcPr>
          <w:p w14:paraId="585400F4" w14:textId="77777777" w:rsidR="00443EDA" w:rsidRPr="00D860D9" w:rsidRDefault="00443EDA" w:rsidP="00400E27">
            <w:pPr>
              <w:rPr>
                <w:sz w:val="18"/>
                <w:szCs w:val="18"/>
              </w:rPr>
            </w:pPr>
            <w:r w:rsidRPr="00D42E16">
              <w:rPr>
                <w:b/>
                <w:sz w:val="18"/>
                <w:szCs w:val="18"/>
              </w:rPr>
              <w:lastRenderedPageBreak/>
              <w:t>At times</w:t>
            </w:r>
            <w:r w:rsidRPr="00D860D9">
              <w:rPr>
                <w:sz w:val="18"/>
                <w:szCs w:val="18"/>
              </w:rPr>
              <w:t>, with support, able to:</w:t>
            </w:r>
          </w:p>
          <w:p w14:paraId="585400F5" w14:textId="77777777" w:rsidR="00F0030C" w:rsidRDefault="00F0030C" w:rsidP="00F0030C">
            <w:pPr>
              <w:keepNext/>
              <w:outlineLvl w:val="1"/>
              <w:rPr>
                <w:sz w:val="18"/>
                <w:szCs w:val="18"/>
              </w:rPr>
            </w:pPr>
            <w:r w:rsidRPr="00CB4223">
              <w:rPr>
                <w:sz w:val="18"/>
                <w:szCs w:val="18"/>
              </w:rPr>
              <w:t xml:space="preserve">- Use various textual and reference aids, including appropriate digital technologies, to locate, reference using a simple citation several sources of </w:t>
            </w:r>
            <w:r w:rsidRPr="00CB4223">
              <w:rPr>
                <w:sz w:val="18"/>
                <w:szCs w:val="18"/>
              </w:rPr>
              <w:lastRenderedPageBreak/>
              <w:t>information; choosing the more relevant sources.</w:t>
            </w:r>
          </w:p>
          <w:p w14:paraId="585400F6" w14:textId="77777777" w:rsidR="00F0030C" w:rsidRDefault="00F0030C" w:rsidP="00F0030C">
            <w:pPr>
              <w:keepNext/>
              <w:outlineLvl w:val="1"/>
              <w:rPr>
                <w:sz w:val="18"/>
                <w:szCs w:val="18"/>
              </w:rPr>
            </w:pPr>
          </w:p>
          <w:p w14:paraId="585400F7" w14:textId="77777777" w:rsidR="00F0030C" w:rsidRPr="003A02F5" w:rsidRDefault="00F0030C" w:rsidP="00F0030C">
            <w:pPr>
              <w:rPr>
                <w:i/>
                <w:sz w:val="18"/>
                <w:szCs w:val="18"/>
              </w:rPr>
            </w:pPr>
            <w:r w:rsidRPr="003A02F5">
              <w:rPr>
                <w:i/>
                <w:sz w:val="18"/>
                <w:szCs w:val="18"/>
              </w:rPr>
              <w:t>Sample textual and reference aids, including appropriate digital technologies: bibliographies, index, multiple search engines</w:t>
            </w:r>
          </w:p>
          <w:p w14:paraId="585400F8" w14:textId="77777777" w:rsidR="00F0030C" w:rsidRDefault="00F0030C" w:rsidP="00F0030C">
            <w:pPr>
              <w:keepNext/>
              <w:outlineLvl w:val="1"/>
              <w:rPr>
                <w:sz w:val="18"/>
                <w:szCs w:val="18"/>
              </w:rPr>
            </w:pPr>
          </w:p>
          <w:p w14:paraId="585400F9" w14:textId="77777777" w:rsidR="00F0030C" w:rsidRDefault="00F0030C" w:rsidP="00F0030C">
            <w:pPr>
              <w:spacing w:after="200" w:line="276" w:lineRule="auto"/>
              <w:rPr>
                <w:sz w:val="18"/>
                <w:szCs w:val="18"/>
              </w:rPr>
            </w:pPr>
            <w:r w:rsidRPr="00CB4223">
              <w:rPr>
                <w:sz w:val="18"/>
                <w:szCs w:val="18"/>
              </w:rPr>
              <w:t>- Use simple visual and print reading strategies, and basic textual aids, to locate main ideas and various supporting details and identify obvious conclusions in a wide range of basic sources, including graphic representations, digital and print resources and documents, oral reports, and simple multimedia presentations.</w:t>
            </w:r>
          </w:p>
          <w:p w14:paraId="585400FA" w14:textId="77777777" w:rsidR="00F0030C" w:rsidRPr="003A02F5" w:rsidRDefault="00F0030C" w:rsidP="00F0030C">
            <w:pPr>
              <w:spacing w:after="200" w:line="276" w:lineRule="auto"/>
              <w:rPr>
                <w:i/>
                <w:sz w:val="18"/>
                <w:szCs w:val="18"/>
              </w:rPr>
            </w:pPr>
            <w:r w:rsidRPr="003A02F5">
              <w:rPr>
                <w:i/>
                <w:sz w:val="18"/>
                <w:szCs w:val="18"/>
              </w:rPr>
              <w:t xml:space="preserve">Sample simple visual and print reading strategies: activate prior knowledge through dialogue and discussion, ask questions to monitor understanding; summarize sections during reading, </w:t>
            </w:r>
          </w:p>
          <w:p w14:paraId="585400FB" w14:textId="77777777" w:rsidR="00F0030C" w:rsidRPr="003A02F5" w:rsidRDefault="00F0030C" w:rsidP="00F0030C">
            <w:pPr>
              <w:spacing w:after="200" w:line="276" w:lineRule="auto"/>
              <w:rPr>
                <w:i/>
                <w:sz w:val="18"/>
                <w:szCs w:val="18"/>
              </w:rPr>
            </w:pPr>
            <w:r w:rsidRPr="003A02F5">
              <w:rPr>
                <w:i/>
                <w:sz w:val="18"/>
                <w:szCs w:val="18"/>
              </w:rPr>
              <w:t>Sample text features: task bar, hyperlinks, margin notes, “Works Cited” or “References” lists</w:t>
            </w:r>
          </w:p>
          <w:p w14:paraId="585400FC" w14:textId="77777777" w:rsidR="00F0030C" w:rsidRPr="003A02F5" w:rsidRDefault="00F0030C" w:rsidP="00F0030C">
            <w:pPr>
              <w:spacing w:after="200" w:line="276" w:lineRule="auto"/>
              <w:rPr>
                <w:i/>
                <w:sz w:val="18"/>
                <w:szCs w:val="18"/>
              </w:rPr>
            </w:pPr>
            <w:r w:rsidRPr="003A02F5">
              <w:rPr>
                <w:i/>
                <w:sz w:val="18"/>
                <w:szCs w:val="18"/>
              </w:rPr>
              <w:t>Sample obvious inferences: What can we infer about the purpose of this text, photograph or map by examining its key features?</w:t>
            </w:r>
          </w:p>
          <w:p w14:paraId="585400FD" w14:textId="77777777" w:rsidR="00F0030C" w:rsidRPr="003A02F5" w:rsidRDefault="00F0030C" w:rsidP="00F0030C">
            <w:pPr>
              <w:spacing w:after="200" w:line="276" w:lineRule="auto"/>
              <w:rPr>
                <w:i/>
                <w:sz w:val="18"/>
                <w:szCs w:val="18"/>
              </w:rPr>
            </w:pPr>
            <w:r w:rsidRPr="003A02F5">
              <w:rPr>
                <w:i/>
                <w:sz w:val="18"/>
                <w:szCs w:val="18"/>
              </w:rPr>
              <w:t>Sample graphic representations: topographic and thematic maps</w:t>
            </w:r>
          </w:p>
          <w:p w14:paraId="585400FE" w14:textId="77777777" w:rsidR="00F0030C" w:rsidRPr="003A02F5" w:rsidRDefault="00F0030C" w:rsidP="00F0030C">
            <w:pPr>
              <w:spacing w:after="200" w:line="276" w:lineRule="auto"/>
              <w:rPr>
                <w:i/>
                <w:sz w:val="18"/>
                <w:szCs w:val="18"/>
              </w:rPr>
            </w:pPr>
            <w:r w:rsidRPr="003A02F5">
              <w:rPr>
                <w:i/>
                <w:sz w:val="18"/>
                <w:szCs w:val="18"/>
              </w:rPr>
              <w:t>Sample digital and print resources and documents: local newspapers, Internet resources</w:t>
            </w:r>
          </w:p>
          <w:p w14:paraId="585400FF" w14:textId="77777777" w:rsidR="00EA1079" w:rsidRDefault="00F0030C" w:rsidP="00F0030C">
            <w:pPr>
              <w:spacing w:after="200" w:line="276" w:lineRule="auto"/>
              <w:rPr>
                <w:i/>
                <w:sz w:val="18"/>
                <w:szCs w:val="18"/>
              </w:rPr>
            </w:pPr>
            <w:r w:rsidRPr="003A02F5">
              <w:rPr>
                <w:i/>
                <w:sz w:val="18"/>
                <w:szCs w:val="18"/>
              </w:rPr>
              <w:t xml:space="preserve">Sample simple multimedia </w:t>
            </w:r>
            <w:r w:rsidRPr="003A02F5">
              <w:rPr>
                <w:i/>
                <w:sz w:val="18"/>
                <w:szCs w:val="18"/>
              </w:rPr>
              <w:lastRenderedPageBreak/>
              <w:t>presentations: videos clips, computer-assisted presentations</w:t>
            </w:r>
          </w:p>
          <w:p w14:paraId="58540100" w14:textId="77777777" w:rsidR="00F0030C" w:rsidRPr="00EA0C5C" w:rsidRDefault="00F0030C" w:rsidP="00F0030C">
            <w:pPr>
              <w:spacing w:after="200" w:line="276" w:lineRule="auto"/>
              <w:rPr>
                <w:b/>
              </w:rPr>
            </w:pPr>
          </w:p>
        </w:tc>
        <w:tc>
          <w:tcPr>
            <w:tcW w:w="3260" w:type="dxa"/>
            <w:tcBorders>
              <w:top w:val="single" w:sz="4" w:space="0" w:color="auto"/>
            </w:tcBorders>
            <w:shd w:val="clear" w:color="auto" w:fill="FFFFFF" w:themeFill="background1"/>
          </w:tcPr>
          <w:p w14:paraId="58540101" w14:textId="77777777" w:rsidR="00443EDA" w:rsidRPr="00D860D9" w:rsidRDefault="00443EDA" w:rsidP="00400E27">
            <w:pPr>
              <w:rPr>
                <w:sz w:val="18"/>
                <w:szCs w:val="18"/>
              </w:rPr>
            </w:pPr>
            <w:r w:rsidRPr="00D42E16">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58540102" w14:textId="77777777" w:rsidR="00F0030C" w:rsidRDefault="00F0030C" w:rsidP="00F0030C">
            <w:pPr>
              <w:keepNext/>
              <w:outlineLvl w:val="1"/>
              <w:rPr>
                <w:sz w:val="18"/>
                <w:szCs w:val="18"/>
              </w:rPr>
            </w:pPr>
            <w:r w:rsidRPr="00CB4223">
              <w:rPr>
                <w:sz w:val="18"/>
                <w:szCs w:val="18"/>
              </w:rPr>
              <w:t xml:space="preserve">- Use various textual and reference aids, including appropriate digital technologies, to locate, reference using a </w:t>
            </w:r>
            <w:r w:rsidRPr="00CB4223">
              <w:rPr>
                <w:sz w:val="18"/>
                <w:szCs w:val="18"/>
              </w:rPr>
              <w:lastRenderedPageBreak/>
              <w:t>simple citation several sources of information; choosing the more relevant sources.</w:t>
            </w:r>
          </w:p>
          <w:p w14:paraId="58540103" w14:textId="77777777" w:rsidR="00F0030C" w:rsidRDefault="00F0030C" w:rsidP="00F0030C">
            <w:pPr>
              <w:keepNext/>
              <w:outlineLvl w:val="1"/>
              <w:rPr>
                <w:sz w:val="18"/>
                <w:szCs w:val="18"/>
              </w:rPr>
            </w:pPr>
          </w:p>
          <w:p w14:paraId="58540104" w14:textId="77777777" w:rsidR="00F0030C" w:rsidRPr="003A02F5" w:rsidRDefault="00F0030C" w:rsidP="00F0030C">
            <w:pPr>
              <w:rPr>
                <w:i/>
                <w:sz w:val="18"/>
                <w:szCs w:val="18"/>
              </w:rPr>
            </w:pPr>
            <w:r w:rsidRPr="003A02F5">
              <w:rPr>
                <w:i/>
                <w:sz w:val="18"/>
                <w:szCs w:val="18"/>
              </w:rPr>
              <w:t>Sample textual and reference aids, including appropriate digital technologies: bibliographies, index, multiple search engines</w:t>
            </w:r>
          </w:p>
          <w:p w14:paraId="58540105" w14:textId="77777777" w:rsidR="00F0030C" w:rsidRDefault="00F0030C" w:rsidP="00F0030C">
            <w:pPr>
              <w:keepNext/>
              <w:outlineLvl w:val="1"/>
              <w:rPr>
                <w:sz w:val="18"/>
                <w:szCs w:val="18"/>
              </w:rPr>
            </w:pPr>
          </w:p>
          <w:p w14:paraId="58540106" w14:textId="77777777" w:rsidR="00F0030C" w:rsidRDefault="00F0030C" w:rsidP="00F0030C">
            <w:pPr>
              <w:spacing w:after="200" w:line="276" w:lineRule="auto"/>
              <w:rPr>
                <w:sz w:val="18"/>
                <w:szCs w:val="18"/>
              </w:rPr>
            </w:pPr>
            <w:r w:rsidRPr="00CB4223">
              <w:rPr>
                <w:sz w:val="18"/>
                <w:szCs w:val="18"/>
              </w:rPr>
              <w:t>- Use simple visual and print reading strategies, and basic textual aids, to locate main ideas and various supporting details and identify obvious conclusions in a wide range of basic sources, including graphic representations, digital and print resources and documents, oral reports, and simple multimedia presentations.</w:t>
            </w:r>
          </w:p>
          <w:p w14:paraId="58540107" w14:textId="77777777" w:rsidR="00F0030C" w:rsidRPr="003A02F5" w:rsidRDefault="00F0030C" w:rsidP="00F0030C">
            <w:pPr>
              <w:spacing w:after="200" w:line="276" w:lineRule="auto"/>
              <w:rPr>
                <w:i/>
                <w:sz w:val="18"/>
                <w:szCs w:val="18"/>
              </w:rPr>
            </w:pPr>
            <w:r w:rsidRPr="003A02F5">
              <w:rPr>
                <w:i/>
                <w:sz w:val="18"/>
                <w:szCs w:val="18"/>
              </w:rPr>
              <w:t xml:space="preserve">Sample simple visual and print reading strategies: activate prior knowledge through dialogue and discussion, ask questions to monitor understanding; summarize sections during reading, </w:t>
            </w:r>
          </w:p>
          <w:p w14:paraId="58540108" w14:textId="77777777" w:rsidR="00F0030C" w:rsidRPr="003A02F5" w:rsidRDefault="00F0030C" w:rsidP="00F0030C">
            <w:pPr>
              <w:spacing w:after="200" w:line="276" w:lineRule="auto"/>
              <w:rPr>
                <w:i/>
                <w:sz w:val="18"/>
                <w:szCs w:val="18"/>
              </w:rPr>
            </w:pPr>
            <w:r w:rsidRPr="003A02F5">
              <w:rPr>
                <w:i/>
                <w:sz w:val="18"/>
                <w:szCs w:val="18"/>
              </w:rPr>
              <w:t>Sample text features: task bar, hyperlinks, margin notes, “Works Cited” or “References” lists</w:t>
            </w:r>
          </w:p>
          <w:p w14:paraId="58540109" w14:textId="77777777" w:rsidR="00F0030C" w:rsidRPr="003A02F5" w:rsidRDefault="00F0030C" w:rsidP="00F0030C">
            <w:pPr>
              <w:spacing w:after="200" w:line="276" w:lineRule="auto"/>
              <w:rPr>
                <w:i/>
                <w:sz w:val="18"/>
                <w:szCs w:val="18"/>
              </w:rPr>
            </w:pPr>
            <w:r w:rsidRPr="003A02F5">
              <w:rPr>
                <w:i/>
                <w:sz w:val="18"/>
                <w:szCs w:val="18"/>
              </w:rPr>
              <w:t>Sample obvious inferences: What can we infer about the purpose of this text, photograph or map by examining its key features?</w:t>
            </w:r>
          </w:p>
          <w:p w14:paraId="5854010A" w14:textId="77777777" w:rsidR="00F0030C" w:rsidRPr="003A02F5" w:rsidRDefault="00F0030C" w:rsidP="00F0030C">
            <w:pPr>
              <w:spacing w:after="200" w:line="276" w:lineRule="auto"/>
              <w:rPr>
                <w:i/>
                <w:sz w:val="18"/>
                <w:szCs w:val="18"/>
              </w:rPr>
            </w:pPr>
            <w:r w:rsidRPr="003A02F5">
              <w:rPr>
                <w:i/>
                <w:sz w:val="18"/>
                <w:szCs w:val="18"/>
              </w:rPr>
              <w:t>Sample graphic representations: topographic and thematic maps</w:t>
            </w:r>
          </w:p>
          <w:p w14:paraId="5854010B" w14:textId="77777777" w:rsidR="00F0030C" w:rsidRPr="003A02F5" w:rsidRDefault="00F0030C" w:rsidP="00F0030C">
            <w:pPr>
              <w:spacing w:after="200" w:line="276" w:lineRule="auto"/>
              <w:rPr>
                <w:i/>
                <w:sz w:val="18"/>
                <w:szCs w:val="18"/>
              </w:rPr>
            </w:pPr>
            <w:r w:rsidRPr="003A02F5">
              <w:rPr>
                <w:i/>
                <w:sz w:val="18"/>
                <w:szCs w:val="18"/>
              </w:rPr>
              <w:t>Sample digital and print resources and documents: local newspapers, Internet resources</w:t>
            </w:r>
          </w:p>
          <w:p w14:paraId="5854010C" w14:textId="77777777" w:rsidR="00EA1079" w:rsidRPr="00EA0C5C" w:rsidRDefault="00F0030C" w:rsidP="00F0030C">
            <w:pPr>
              <w:rPr>
                <w:b/>
              </w:rPr>
            </w:pPr>
            <w:r w:rsidRPr="003A02F5">
              <w:rPr>
                <w:i/>
                <w:sz w:val="18"/>
                <w:szCs w:val="18"/>
              </w:rPr>
              <w:lastRenderedPageBreak/>
              <w:t>Sample simple multimedia presentations: videos clips, computer-assisted presentations</w:t>
            </w:r>
            <w:r w:rsidRPr="00EA0C5C">
              <w:rPr>
                <w:b/>
              </w:rPr>
              <w:t xml:space="preserve"> </w:t>
            </w:r>
          </w:p>
        </w:tc>
      </w:tr>
      <w:tr w:rsidR="000561E3" w:rsidRPr="00D860D9" w14:paraId="58540114" w14:textId="77777777" w:rsidTr="00B050A3">
        <w:trPr>
          <w:trHeight w:val="53"/>
        </w:trPr>
        <w:tc>
          <w:tcPr>
            <w:tcW w:w="1420" w:type="dxa"/>
            <w:tcBorders>
              <w:top w:val="single" w:sz="4" w:space="0" w:color="auto"/>
              <w:left w:val="nil"/>
              <w:bottom w:val="single" w:sz="4" w:space="0" w:color="auto"/>
              <w:right w:val="nil"/>
            </w:tcBorders>
          </w:tcPr>
          <w:p w14:paraId="5854010E" w14:textId="77777777" w:rsidR="000561E3" w:rsidRPr="00D860D9" w:rsidRDefault="000561E3" w:rsidP="000C0B32">
            <w:pPr>
              <w:tabs>
                <w:tab w:val="left" w:pos="-108"/>
              </w:tabs>
              <w:rPr>
                <w:b/>
                <w:sz w:val="16"/>
                <w:szCs w:val="16"/>
              </w:rPr>
            </w:pPr>
          </w:p>
        </w:tc>
        <w:tc>
          <w:tcPr>
            <w:tcW w:w="1557" w:type="dxa"/>
            <w:tcBorders>
              <w:top w:val="single" w:sz="4" w:space="0" w:color="auto"/>
              <w:left w:val="nil"/>
              <w:bottom w:val="single" w:sz="4" w:space="0" w:color="auto"/>
              <w:right w:val="nil"/>
            </w:tcBorders>
          </w:tcPr>
          <w:p w14:paraId="5854010F" w14:textId="77777777" w:rsidR="000561E3" w:rsidRPr="00D860D9" w:rsidRDefault="000561E3" w:rsidP="003C692D">
            <w:pPr>
              <w:rPr>
                <w:b/>
                <w:sz w:val="18"/>
                <w:szCs w:val="18"/>
              </w:rPr>
            </w:pPr>
          </w:p>
        </w:tc>
        <w:tc>
          <w:tcPr>
            <w:tcW w:w="2835" w:type="dxa"/>
            <w:tcBorders>
              <w:top w:val="single" w:sz="4" w:space="0" w:color="auto"/>
              <w:left w:val="nil"/>
              <w:bottom w:val="single" w:sz="4" w:space="0" w:color="auto"/>
              <w:right w:val="nil"/>
            </w:tcBorders>
            <w:shd w:val="clear" w:color="auto" w:fill="FFFFFF" w:themeFill="background1"/>
          </w:tcPr>
          <w:p w14:paraId="58540110" w14:textId="77777777" w:rsidR="000561E3" w:rsidRPr="00D860D9" w:rsidRDefault="000561E3" w:rsidP="002C44D8">
            <w:pPr>
              <w:rPr>
                <w:sz w:val="18"/>
                <w:szCs w:val="18"/>
              </w:rPr>
            </w:pPr>
          </w:p>
        </w:tc>
        <w:tc>
          <w:tcPr>
            <w:tcW w:w="2835" w:type="dxa"/>
            <w:tcBorders>
              <w:top w:val="single" w:sz="4" w:space="0" w:color="auto"/>
              <w:left w:val="nil"/>
              <w:bottom w:val="single" w:sz="4" w:space="0" w:color="auto"/>
              <w:right w:val="nil"/>
            </w:tcBorders>
            <w:shd w:val="clear" w:color="auto" w:fill="FFFFFF" w:themeFill="background1"/>
          </w:tcPr>
          <w:p w14:paraId="58540111" w14:textId="77777777" w:rsidR="000561E3" w:rsidRPr="00D860D9" w:rsidRDefault="000561E3" w:rsidP="0025335B">
            <w:pPr>
              <w:rPr>
                <w:sz w:val="18"/>
                <w:szCs w:val="18"/>
              </w:rPr>
            </w:pPr>
          </w:p>
        </w:tc>
        <w:tc>
          <w:tcPr>
            <w:tcW w:w="3119" w:type="dxa"/>
            <w:tcBorders>
              <w:top w:val="single" w:sz="4" w:space="0" w:color="auto"/>
              <w:left w:val="nil"/>
              <w:bottom w:val="single" w:sz="4" w:space="0" w:color="auto"/>
              <w:right w:val="nil"/>
            </w:tcBorders>
            <w:shd w:val="clear" w:color="auto" w:fill="FFFFFF" w:themeFill="background1"/>
          </w:tcPr>
          <w:p w14:paraId="58540112" w14:textId="77777777" w:rsidR="000561E3" w:rsidRPr="00D860D9" w:rsidRDefault="000561E3" w:rsidP="0025335B">
            <w:pPr>
              <w:rPr>
                <w:sz w:val="18"/>
                <w:szCs w:val="18"/>
              </w:rPr>
            </w:pPr>
          </w:p>
        </w:tc>
        <w:tc>
          <w:tcPr>
            <w:tcW w:w="3260" w:type="dxa"/>
            <w:tcBorders>
              <w:top w:val="single" w:sz="4" w:space="0" w:color="auto"/>
              <w:left w:val="nil"/>
              <w:bottom w:val="single" w:sz="4" w:space="0" w:color="auto"/>
              <w:right w:val="nil"/>
            </w:tcBorders>
            <w:shd w:val="clear" w:color="auto" w:fill="FFFFFF" w:themeFill="background1"/>
          </w:tcPr>
          <w:p w14:paraId="58540113" w14:textId="77777777" w:rsidR="000561E3" w:rsidRPr="00D860D9" w:rsidRDefault="000561E3" w:rsidP="0025335B">
            <w:pPr>
              <w:rPr>
                <w:sz w:val="18"/>
                <w:szCs w:val="18"/>
              </w:rPr>
            </w:pPr>
          </w:p>
        </w:tc>
      </w:tr>
      <w:tr w:rsidR="000561E3" w:rsidRPr="00D14079" w14:paraId="5854011C" w14:textId="77777777" w:rsidTr="00B050A3">
        <w:tc>
          <w:tcPr>
            <w:tcW w:w="2977" w:type="dxa"/>
            <w:gridSpan w:val="2"/>
            <w:vMerge w:val="restart"/>
            <w:tcBorders>
              <w:top w:val="single" w:sz="4" w:space="0" w:color="auto"/>
              <w:left w:val="single" w:sz="4" w:space="0" w:color="auto"/>
              <w:bottom w:val="single" w:sz="4" w:space="0" w:color="auto"/>
              <w:right w:val="single" w:sz="4" w:space="0" w:color="auto"/>
            </w:tcBorders>
          </w:tcPr>
          <w:p w14:paraId="58540115" w14:textId="77777777" w:rsidR="000561E3" w:rsidRDefault="000561E3" w:rsidP="003C692D">
            <w:pPr>
              <w:rPr>
                <w:b/>
              </w:rPr>
            </w:pPr>
            <w:r w:rsidRPr="00D860D9">
              <w:rPr>
                <w:b/>
              </w:rPr>
              <w:t>Inquiry/Skills</w:t>
            </w:r>
            <w:r w:rsidR="007813AE">
              <w:rPr>
                <w:b/>
              </w:rPr>
              <w:t xml:space="preserve"> (continued)</w:t>
            </w:r>
          </w:p>
          <w:p w14:paraId="58540116" w14:textId="77777777" w:rsidR="000561E3" w:rsidRDefault="007813AE" w:rsidP="003C692D">
            <w:pPr>
              <w:rPr>
                <w:b/>
                <w:sz w:val="18"/>
                <w:szCs w:val="18"/>
              </w:rPr>
            </w:pPr>
            <w:r w:rsidRPr="00D860D9">
              <w:rPr>
                <w:b/>
                <w:sz w:val="18"/>
                <w:szCs w:val="18"/>
              </w:rPr>
              <w:t>Drawing conclusions</w:t>
            </w:r>
          </w:p>
          <w:p w14:paraId="58540117" w14:textId="77777777" w:rsidR="00400E27" w:rsidRPr="00D860D9" w:rsidRDefault="00400E27" w:rsidP="00400E27"/>
        </w:tc>
        <w:tc>
          <w:tcPr>
            <w:tcW w:w="2835" w:type="dxa"/>
            <w:tcBorders>
              <w:top w:val="single" w:sz="4" w:space="0" w:color="auto"/>
              <w:left w:val="single" w:sz="4" w:space="0" w:color="auto"/>
            </w:tcBorders>
            <w:shd w:val="clear" w:color="auto" w:fill="DBE5F1" w:themeFill="accent1" w:themeFillTint="33"/>
          </w:tcPr>
          <w:p w14:paraId="58540118" w14:textId="77777777" w:rsidR="000561E3" w:rsidRPr="00D14079" w:rsidRDefault="000561E3" w:rsidP="003C692D">
            <w:pPr>
              <w:jc w:val="center"/>
              <w:rPr>
                <w:b/>
              </w:rPr>
            </w:pPr>
            <w:r w:rsidRPr="00D14079">
              <w:rPr>
                <w:b/>
              </w:rPr>
              <w:t>EXCEEDING</w:t>
            </w:r>
          </w:p>
        </w:tc>
        <w:tc>
          <w:tcPr>
            <w:tcW w:w="2835" w:type="dxa"/>
            <w:tcBorders>
              <w:top w:val="single" w:sz="4" w:space="0" w:color="auto"/>
            </w:tcBorders>
            <w:shd w:val="clear" w:color="auto" w:fill="DBE5F1" w:themeFill="accent1" w:themeFillTint="33"/>
          </w:tcPr>
          <w:p w14:paraId="58540119" w14:textId="77777777" w:rsidR="000561E3" w:rsidRPr="00D14079" w:rsidRDefault="000561E3" w:rsidP="003C692D">
            <w:pPr>
              <w:jc w:val="center"/>
              <w:rPr>
                <w:b/>
              </w:rPr>
            </w:pPr>
            <w:r w:rsidRPr="00D14079">
              <w:rPr>
                <w:b/>
              </w:rPr>
              <w:t>MEETING</w:t>
            </w:r>
          </w:p>
        </w:tc>
        <w:tc>
          <w:tcPr>
            <w:tcW w:w="3119" w:type="dxa"/>
            <w:tcBorders>
              <w:top w:val="single" w:sz="4" w:space="0" w:color="auto"/>
            </w:tcBorders>
            <w:shd w:val="clear" w:color="auto" w:fill="DBE5F1" w:themeFill="accent1" w:themeFillTint="33"/>
          </w:tcPr>
          <w:p w14:paraId="5854011A" w14:textId="77777777" w:rsidR="000561E3" w:rsidRPr="00D14079" w:rsidRDefault="000561E3" w:rsidP="003C692D">
            <w:pPr>
              <w:jc w:val="center"/>
              <w:rPr>
                <w:b/>
              </w:rPr>
            </w:pPr>
            <w:r w:rsidRPr="00D14079">
              <w:rPr>
                <w:b/>
              </w:rPr>
              <w:t>APPROACHING</w:t>
            </w:r>
          </w:p>
        </w:tc>
        <w:tc>
          <w:tcPr>
            <w:tcW w:w="3260" w:type="dxa"/>
            <w:tcBorders>
              <w:top w:val="single" w:sz="4" w:space="0" w:color="auto"/>
            </w:tcBorders>
            <w:shd w:val="clear" w:color="auto" w:fill="DBE5F1" w:themeFill="accent1" w:themeFillTint="33"/>
          </w:tcPr>
          <w:p w14:paraId="5854011B" w14:textId="77777777" w:rsidR="000561E3" w:rsidRPr="00D14079" w:rsidRDefault="008E4352" w:rsidP="003C692D">
            <w:pPr>
              <w:jc w:val="center"/>
              <w:rPr>
                <w:b/>
              </w:rPr>
            </w:pPr>
            <w:r>
              <w:rPr>
                <w:b/>
              </w:rPr>
              <w:t xml:space="preserve">WORKING </w:t>
            </w:r>
            <w:r w:rsidRPr="00D14079">
              <w:rPr>
                <w:b/>
              </w:rPr>
              <w:t>BELOW</w:t>
            </w:r>
          </w:p>
        </w:tc>
      </w:tr>
      <w:tr w:rsidR="00EA1079" w:rsidRPr="00D14079" w14:paraId="58540132" w14:textId="77777777" w:rsidTr="00B050A3">
        <w:tc>
          <w:tcPr>
            <w:tcW w:w="2977" w:type="dxa"/>
            <w:gridSpan w:val="2"/>
            <w:vMerge/>
            <w:tcBorders>
              <w:top w:val="single" w:sz="4" w:space="0" w:color="auto"/>
              <w:left w:val="single" w:sz="4" w:space="0" w:color="auto"/>
              <w:bottom w:val="single" w:sz="4" w:space="0" w:color="auto"/>
              <w:right w:val="single" w:sz="4" w:space="0" w:color="auto"/>
            </w:tcBorders>
          </w:tcPr>
          <w:p w14:paraId="5854011D" w14:textId="77777777" w:rsidR="00EA1079" w:rsidRPr="00D860D9" w:rsidRDefault="00EA1079" w:rsidP="003C692D">
            <w:pPr>
              <w:rPr>
                <w:b/>
              </w:rPr>
            </w:pPr>
          </w:p>
        </w:tc>
        <w:tc>
          <w:tcPr>
            <w:tcW w:w="2835" w:type="dxa"/>
            <w:tcBorders>
              <w:top w:val="single" w:sz="4" w:space="0" w:color="auto"/>
              <w:left w:val="single" w:sz="4" w:space="0" w:color="auto"/>
            </w:tcBorders>
            <w:shd w:val="clear" w:color="auto" w:fill="FFFFFF" w:themeFill="background1"/>
            <w:vAlign w:val="center"/>
          </w:tcPr>
          <w:p w14:paraId="5854011E" w14:textId="77777777" w:rsidR="00443EDA" w:rsidRPr="00D860D9" w:rsidRDefault="00443EDA" w:rsidP="00443EDA">
            <w:pPr>
              <w:rPr>
                <w:sz w:val="18"/>
                <w:szCs w:val="18"/>
              </w:rPr>
            </w:pPr>
            <w:r w:rsidRPr="00D42E16">
              <w:rPr>
                <w:b/>
                <w:sz w:val="18"/>
                <w:szCs w:val="18"/>
              </w:rPr>
              <w:t>Frequently</w:t>
            </w:r>
            <w:r w:rsidRPr="00D860D9">
              <w:rPr>
                <w:sz w:val="18"/>
                <w:szCs w:val="18"/>
              </w:rPr>
              <w:t xml:space="preserve"> able to:</w:t>
            </w:r>
          </w:p>
          <w:p w14:paraId="5854011F" w14:textId="77777777" w:rsidR="00443EDA" w:rsidRDefault="00177129" w:rsidP="00443EDA">
            <w:pPr>
              <w:rPr>
                <w:sz w:val="18"/>
                <w:szCs w:val="18"/>
              </w:rPr>
            </w:pPr>
            <w:r>
              <w:rPr>
                <w:sz w:val="18"/>
                <w:szCs w:val="18"/>
              </w:rPr>
              <w:t>- Concisely paraphrase a body of information, evaluate the significance or importance of key details or events, and offer plausible interpretations, recognizing the obvious perspectives represented.  Explain basic comparative, causal and chronological relationships.</w:t>
            </w:r>
          </w:p>
          <w:p w14:paraId="58540120" w14:textId="77777777" w:rsidR="00F0030C" w:rsidRDefault="00F0030C" w:rsidP="00443EDA">
            <w:pPr>
              <w:rPr>
                <w:sz w:val="18"/>
                <w:szCs w:val="18"/>
              </w:rPr>
            </w:pPr>
          </w:p>
          <w:p w14:paraId="58540121" w14:textId="77777777" w:rsidR="00F0030C" w:rsidRPr="00F0030C" w:rsidRDefault="00F0030C" w:rsidP="00F0030C">
            <w:pPr>
              <w:spacing w:after="200" w:line="276" w:lineRule="auto"/>
              <w:rPr>
                <w:i/>
                <w:sz w:val="18"/>
                <w:szCs w:val="18"/>
              </w:rPr>
            </w:pPr>
            <w:r w:rsidRPr="00F0030C">
              <w:rPr>
                <w:i/>
                <w:sz w:val="18"/>
                <w:szCs w:val="18"/>
              </w:rPr>
              <w:t>Sample considerations related to significance: How widespread was the impact? Were many people or geographical areas affected? Did it reach across various aspects of life?</w:t>
            </w:r>
          </w:p>
          <w:p w14:paraId="58540122" w14:textId="77777777" w:rsidR="00EA1079" w:rsidRPr="00EA0C5C" w:rsidRDefault="00443EDA" w:rsidP="00177129">
            <w:pPr>
              <w:tabs>
                <w:tab w:val="left" w:pos="3170"/>
              </w:tabs>
              <w:rPr>
                <w:b/>
              </w:rPr>
            </w:pPr>
            <w:r w:rsidRPr="00D860D9">
              <w:rPr>
                <w:sz w:val="18"/>
                <w:szCs w:val="18"/>
              </w:rPr>
              <w:t xml:space="preserve">- </w:t>
            </w:r>
            <w:r w:rsidR="00985792">
              <w:rPr>
                <w:sz w:val="18"/>
                <w:szCs w:val="18"/>
              </w:rPr>
              <w:t xml:space="preserve">When considering an issue or decision opportunity with multiple feasible options, explore in an open-minded way the options and supporting reasons.  Rate the main options in light of agreed upon criteria and </w:t>
            </w:r>
            <w:r w:rsidR="00177129">
              <w:rPr>
                <w:sz w:val="18"/>
                <w:szCs w:val="18"/>
              </w:rPr>
              <w:t xml:space="preserve">offer a reasoned position that fairly acknowledges the competing claims and is supported with several plausible reasons and simple counter arguments.  </w:t>
            </w:r>
          </w:p>
        </w:tc>
        <w:tc>
          <w:tcPr>
            <w:tcW w:w="2835" w:type="dxa"/>
            <w:tcBorders>
              <w:top w:val="single" w:sz="4" w:space="0" w:color="auto"/>
            </w:tcBorders>
            <w:shd w:val="clear" w:color="auto" w:fill="FFFFFF" w:themeFill="background1"/>
            <w:vAlign w:val="center"/>
          </w:tcPr>
          <w:p w14:paraId="58540123" w14:textId="77777777" w:rsidR="00443EDA" w:rsidRPr="00D860D9" w:rsidRDefault="00443EDA" w:rsidP="00443EDA">
            <w:pPr>
              <w:rPr>
                <w:sz w:val="18"/>
                <w:szCs w:val="18"/>
              </w:rPr>
            </w:pPr>
            <w:r w:rsidRPr="00D42E16">
              <w:rPr>
                <w:b/>
                <w:sz w:val="18"/>
                <w:szCs w:val="18"/>
              </w:rPr>
              <w:t>Generally</w:t>
            </w:r>
            <w:r w:rsidRPr="00D860D9">
              <w:rPr>
                <w:sz w:val="18"/>
                <w:szCs w:val="18"/>
              </w:rPr>
              <w:t xml:space="preserve"> able to:</w:t>
            </w:r>
          </w:p>
          <w:p w14:paraId="58540124" w14:textId="77777777" w:rsidR="00F0030C" w:rsidRDefault="00F0030C" w:rsidP="00F0030C">
            <w:pPr>
              <w:rPr>
                <w:sz w:val="18"/>
                <w:szCs w:val="18"/>
              </w:rPr>
            </w:pPr>
            <w:r>
              <w:rPr>
                <w:sz w:val="18"/>
                <w:szCs w:val="18"/>
              </w:rPr>
              <w:t>- Concisely paraphrase a body of information, evaluate the significance or importance of key details or events, and offer plausible interpretations, recognizing the obvious perspectives represented.  Explain basic comparative, causal and chronological relationships.</w:t>
            </w:r>
          </w:p>
          <w:p w14:paraId="58540125" w14:textId="77777777" w:rsidR="00F0030C" w:rsidRDefault="00F0030C" w:rsidP="00F0030C">
            <w:pPr>
              <w:rPr>
                <w:sz w:val="18"/>
                <w:szCs w:val="18"/>
              </w:rPr>
            </w:pPr>
          </w:p>
          <w:p w14:paraId="58540126" w14:textId="77777777" w:rsidR="00F0030C" w:rsidRPr="00F0030C" w:rsidRDefault="00F0030C" w:rsidP="00F0030C">
            <w:pPr>
              <w:spacing w:after="200" w:line="276" w:lineRule="auto"/>
              <w:rPr>
                <w:i/>
                <w:sz w:val="18"/>
                <w:szCs w:val="18"/>
              </w:rPr>
            </w:pPr>
            <w:r w:rsidRPr="00F0030C">
              <w:rPr>
                <w:i/>
                <w:sz w:val="18"/>
                <w:szCs w:val="18"/>
              </w:rPr>
              <w:t>Sample considerations related to significance: How widespread was the impact? Were many people or geographical areas affected? Did it reach across various aspects of life?</w:t>
            </w:r>
          </w:p>
          <w:p w14:paraId="58540127" w14:textId="77777777" w:rsidR="00EA1079" w:rsidRPr="00EA0C5C" w:rsidRDefault="00F0030C" w:rsidP="00F0030C">
            <w:pPr>
              <w:rPr>
                <w:b/>
              </w:rPr>
            </w:pPr>
            <w:r w:rsidRPr="00D860D9">
              <w:rPr>
                <w:sz w:val="18"/>
                <w:szCs w:val="18"/>
              </w:rPr>
              <w:t xml:space="preserve">- </w:t>
            </w:r>
            <w:r>
              <w:rPr>
                <w:sz w:val="18"/>
                <w:szCs w:val="18"/>
              </w:rPr>
              <w:t xml:space="preserve">When considering an issue or decision opportunity with multiple feasible options, explore in an open-minded way the options and supporting reasons.  Rate the main options in light of agreed upon criteria and offer a reasoned position that fairly acknowledges the competing claims and is supported with several plausible reasons and simple counter arguments.  </w:t>
            </w:r>
          </w:p>
        </w:tc>
        <w:tc>
          <w:tcPr>
            <w:tcW w:w="3119" w:type="dxa"/>
            <w:tcBorders>
              <w:top w:val="single" w:sz="4" w:space="0" w:color="auto"/>
            </w:tcBorders>
            <w:shd w:val="clear" w:color="auto" w:fill="FFFFFF" w:themeFill="background1"/>
          </w:tcPr>
          <w:p w14:paraId="58540128" w14:textId="77777777" w:rsidR="00443EDA" w:rsidRPr="00D860D9" w:rsidRDefault="00443EDA" w:rsidP="00F0030C">
            <w:pPr>
              <w:rPr>
                <w:sz w:val="18"/>
                <w:szCs w:val="18"/>
              </w:rPr>
            </w:pPr>
            <w:r w:rsidRPr="00D42E16">
              <w:rPr>
                <w:b/>
                <w:sz w:val="18"/>
                <w:szCs w:val="18"/>
              </w:rPr>
              <w:t>At times</w:t>
            </w:r>
            <w:r w:rsidRPr="00D860D9">
              <w:rPr>
                <w:sz w:val="18"/>
                <w:szCs w:val="18"/>
              </w:rPr>
              <w:t>, with support, able to:</w:t>
            </w:r>
          </w:p>
          <w:p w14:paraId="58540129" w14:textId="77777777" w:rsidR="00F0030C" w:rsidRDefault="00F0030C" w:rsidP="00F0030C">
            <w:pPr>
              <w:rPr>
                <w:sz w:val="18"/>
                <w:szCs w:val="18"/>
              </w:rPr>
            </w:pPr>
            <w:r>
              <w:rPr>
                <w:sz w:val="18"/>
                <w:szCs w:val="18"/>
              </w:rPr>
              <w:t>- Concisely paraphrase a body of information, evaluate the significance or importance of key details or events, and offer plausible interpretations, recognizing the obvious perspectives represented.  Explain basic comparative, causal and chronological relationships.</w:t>
            </w:r>
          </w:p>
          <w:p w14:paraId="5854012A" w14:textId="77777777" w:rsidR="00F0030C" w:rsidRDefault="00F0030C" w:rsidP="00F0030C">
            <w:pPr>
              <w:rPr>
                <w:sz w:val="18"/>
                <w:szCs w:val="18"/>
              </w:rPr>
            </w:pPr>
          </w:p>
          <w:p w14:paraId="5854012B" w14:textId="77777777" w:rsidR="00F0030C" w:rsidRPr="00F0030C" w:rsidRDefault="00F0030C" w:rsidP="00F0030C">
            <w:pPr>
              <w:spacing w:after="200" w:line="276" w:lineRule="auto"/>
              <w:rPr>
                <w:i/>
                <w:sz w:val="18"/>
                <w:szCs w:val="18"/>
              </w:rPr>
            </w:pPr>
            <w:r w:rsidRPr="00F0030C">
              <w:rPr>
                <w:i/>
                <w:sz w:val="18"/>
                <w:szCs w:val="18"/>
              </w:rPr>
              <w:t>Sample considerations related to significance: How widespread was the impact? Were many people or geographical areas affected? Did it reach across various aspects of life?</w:t>
            </w:r>
          </w:p>
          <w:p w14:paraId="5854012C" w14:textId="77777777" w:rsidR="00EA1079" w:rsidRPr="00EA0C5C" w:rsidRDefault="00F0030C" w:rsidP="00F0030C">
            <w:pPr>
              <w:rPr>
                <w:b/>
              </w:rPr>
            </w:pPr>
            <w:r w:rsidRPr="00D860D9">
              <w:rPr>
                <w:sz w:val="18"/>
                <w:szCs w:val="18"/>
              </w:rPr>
              <w:t xml:space="preserve">- </w:t>
            </w:r>
            <w:r>
              <w:rPr>
                <w:sz w:val="18"/>
                <w:szCs w:val="18"/>
              </w:rPr>
              <w:t xml:space="preserve">When considering an issue or decision opportunity with multiple feasible options, explore in an open-minded way the options and supporting reasons.  Rate the main options in light of agreed upon criteria and offer a reasoned position that fairly acknowledges the competing claims and is supported with several plausible reasons and simple counter arguments.  </w:t>
            </w:r>
          </w:p>
        </w:tc>
        <w:tc>
          <w:tcPr>
            <w:tcW w:w="3260" w:type="dxa"/>
            <w:tcBorders>
              <w:top w:val="single" w:sz="4" w:space="0" w:color="auto"/>
            </w:tcBorders>
            <w:shd w:val="clear" w:color="auto" w:fill="FFFFFF" w:themeFill="background1"/>
          </w:tcPr>
          <w:p w14:paraId="5854012D" w14:textId="77777777" w:rsidR="00443EDA" w:rsidRPr="00D860D9" w:rsidRDefault="00443EDA" w:rsidP="00F0030C">
            <w:pPr>
              <w:rPr>
                <w:sz w:val="18"/>
                <w:szCs w:val="18"/>
              </w:rPr>
            </w:pPr>
            <w:r w:rsidRPr="00D42E16">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5854012E" w14:textId="77777777" w:rsidR="00F0030C" w:rsidRDefault="00F0030C" w:rsidP="00F0030C">
            <w:pPr>
              <w:rPr>
                <w:sz w:val="18"/>
                <w:szCs w:val="18"/>
              </w:rPr>
            </w:pPr>
            <w:r>
              <w:rPr>
                <w:sz w:val="18"/>
                <w:szCs w:val="18"/>
              </w:rPr>
              <w:t>- Concisely paraphrase a body of information, evaluate the significance or importance of key details or events, and offer plausible interpretations, recognizing the obvious perspectives represented.  Explain basic comparative, causal and chronological relationships.</w:t>
            </w:r>
          </w:p>
          <w:p w14:paraId="5854012F" w14:textId="77777777" w:rsidR="00F0030C" w:rsidRDefault="00F0030C" w:rsidP="00F0030C">
            <w:pPr>
              <w:rPr>
                <w:sz w:val="18"/>
                <w:szCs w:val="18"/>
              </w:rPr>
            </w:pPr>
          </w:p>
          <w:p w14:paraId="58540130" w14:textId="77777777" w:rsidR="00F0030C" w:rsidRPr="00F0030C" w:rsidRDefault="00F0030C" w:rsidP="00F0030C">
            <w:pPr>
              <w:spacing w:after="200" w:line="276" w:lineRule="auto"/>
              <w:rPr>
                <w:i/>
                <w:sz w:val="18"/>
                <w:szCs w:val="18"/>
              </w:rPr>
            </w:pPr>
            <w:r w:rsidRPr="00F0030C">
              <w:rPr>
                <w:i/>
                <w:sz w:val="18"/>
                <w:szCs w:val="18"/>
              </w:rPr>
              <w:t>Sample considerations related to significance: How widespread was the impact? Were many people or geographical areas affected? Did it reach across various aspects of life?</w:t>
            </w:r>
          </w:p>
          <w:p w14:paraId="58540131" w14:textId="77777777" w:rsidR="00EA1079" w:rsidRPr="00EA0C5C" w:rsidRDefault="00F0030C" w:rsidP="00F0030C">
            <w:pPr>
              <w:rPr>
                <w:b/>
              </w:rPr>
            </w:pPr>
            <w:r w:rsidRPr="00D860D9">
              <w:rPr>
                <w:sz w:val="18"/>
                <w:szCs w:val="18"/>
              </w:rPr>
              <w:t xml:space="preserve">- </w:t>
            </w:r>
            <w:r>
              <w:rPr>
                <w:sz w:val="18"/>
                <w:szCs w:val="18"/>
              </w:rPr>
              <w:t xml:space="preserve">When considering an issue or decision opportunity with multiple feasible options, explore in an open-minded way the options and supporting reasons.  Rate the main options in light of agreed upon criteria and offer a reasoned position that fairly acknowledges the competing claims and is supported with several plausible reasons and simple counter arguments.  </w:t>
            </w:r>
          </w:p>
        </w:tc>
      </w:tr>
    </w:tbl>
    <w:p w14:paraId="58540133" w14:textId="77777777" w:rsidR="004C6185" w:rsidRPr="008E4352" w:rsidRDefault="00774755" w:rsidP="008E4352">
      <w:pPr>
        <w:rPr>
          <w:color w:val="FF0000"/>
        </w:rPr>
      </w:pPr>
      <w:r>
        <w:rPr>
          <w:i/>
          <w:sz w:val="18"/>
          <w:szCs w:val="18"/>
        </w:rPr>
        <w:t xml:space="preserve">The primary goal of social studies education is to prepare students to be active citizens who have the knowledge, skills, and disposition to participate in democratic society.  The Social Studies Gr 7 Report Card Rubric does not include a sub-section of Inquiry/Skills labeled “Taking Action.” Social Studies curricula that include a specific outcome requiring students to apply </w:t>
      </w:r>
      <w:r>
        <w:rPr>
          <w:sz w:val="18"/>
          <w:szCs w:val="18"/>
        </w:rPr>
        <w:t>related knowledge and skills in a way to demonstrate age-appropriate action as an active citizen incl</w:t>
      </w:r>
      <w:r w:rsidR="00FC4E00">
        <w:rPr>
          <w:sz w:val="18"/>
          <w:szCs w:val="18"/>
        </w:rPr>
        <w:t>ude this sub-section</w:t>
      </w:r>
      <w:r>
        <w:rPr>
          <w:sz w:val="18"/>
          <w:szCs w:val="18"/>
        </w:rPr>
        <w:t>.</w:t>
      </w:r>
    </w:p>
    <w:sectPr w:rsidR="004C6185" w:rsidRPr="008E4352" w:rsidSect="00CD3259">
      <w:headerReference w:type="default" r:id="rId12"/>
      <w:footerReference w:type="default" r:id="rId13"/>
      <w:pgSz w:w="15840" w:h="12240"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40136" w14:textId="77777777" w:rsidR="004D3021" w:rsidRDefault="004D3021" w:rsidP="00D14079">
      <w:pPr>
        <w:spacing w:after="0" w:line="240" w:lineRule="auto"/>
      </w:pPr>
      <w:r>
        <w:separator/>
      </w:r>
    </w:p>
  </w:endnote>
  <w:endnote w:type="continuationSeparator" w:id="0">
    <w:p w14:paraId="58540137" w14:textId="77777777" w:rsidR="004D3021" w:rsidRDefault="004D3021" w:rsidP="00D1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6A43" w14:textId="4C80CCE0" w:rsidR="00D56879" w:rsidRDefault="00D56879">
    <w:pPr>
      <w:pStyle w:val="Footer"/>
      <w:pBdr>
        <w:top w:val="thinThickSmallGap" w:sz="24" w:space="1" w:color="622423" w:themeColor="accent2" w:themeShade="7F"/>
      </w:pBdr>
      <w:rPr>
        <w:rFonts w:asciiTheme="majorHAnsi" w:eastAsiaTheme="majorEastAsia" w:hAnsiTheme="majorHAnsi" w:cstheme="majorBidi"/>
      </w:rPr>
    </w:pPr>
    <w:bookmarkStart w:id="1" w:name="OLE_LINK1"/>
    <w:r w:rsidRPr="00CA47C6">
      <w:rPr>
        <w:rFonts w:ascii="Cambria" w:eastAsia="Times New Roman" w:hAnsi="Cambria"/>
      </w:rPr>
      <w:t>Draft Version for Pilot Year 2015</w:t>
    </w:r>
    <w:bookmarkEnd w:id="1"/>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D5687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854013A" w14:textId="77777777" w:rsidR="00EA0C5C" w:rsidRDefault="00EA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40134" w14:textId="77777777" w:rsidR="004D3021" w:rsidRDefault="004D3021" w:rsidP="00D14079">
      <w:pPr>
        <w:spacing w:after="0" w:line="240" w:lineRule="auto"/>
      </w:pPr>
      <w:r>
        <w:separator/>
      </w:r>
    </w:p>
  </w:footnote>
  <w:footnote w:type="continuationSeparator" w:id="0">
    <w:p w14:paraId="58540135" w14:textId="77777777" w:rsidR="004D3021" w:rsidRDefault="004D3021" w:rsidP="00D1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40138" w14:textId="77777777" w:rsidR="00D14079" w:rsidRDefault="00960101">
    <w:pPr>
      <w:pStyle w:val="Header"/>
    </w:pPr>
    <w:r>
      <w:ptab w:relativeTo="margin" w:alignment="center" w:leader="none"/>
    </w:r>
    <w:r w:rsidR="00530D8B">
      <w:rPr>
        <w:b/>
        <w:sz w:val="28"/>
        <w:szCs w:val="28"/>
      </w:rPr>
      <w:t>G</w:t>
    </w:r>
    <w:r w:rsidRPr="00960101">
      <w:rPr>
        <w:b/>
        <w:sz w:val="28"/>
        <w:szCs w:val="28"/>
      </w:rPr>
      <w:t xml:space="preserve">rade </w:t>
    </w:r>
    <w:r w:rsidR="00B62275">
      <w:rPr>
        <w:b/>
        <w:sz w:val="28"/>
        <w:szCs w:val="28"/>
      </w:rPr>
      <w:t>7</w:t>
    </w:r>
    <w:r w:rsidRPr="00960101">
      <w:rPr>
        <w:b/>
        <w:sz w:val="28"/>
        <w:szCs w:val="28"/>
      </w:rPr>
      <w:t xml:space="preserve"> Report Card Rubric for Social Studies (two strands: Knowledge, Inquiry/Skills)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E84"/>
    <w:multiLevelType w:val="hybridMultilevel"/>
    <w:tmpl w:val="E74CD402"/>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DB"/>
    <w:rsid w:val="00006CC0"/>
    <w:rsid w:val="000111BE"/>
    <w:rsid w:val="00041C87"/>
    <w:rsid w:val="00046325"/>
    <w:rsid w:val="000561E3"/>
    <w:rsid w:val="00065C51"/>
    <w:rsid w:val="00065F63"/>
    <w:rsid w:val="00075AB2"/>
    <w:rsid w:val="000A3342"/>
    <w:rsid w:val="000B44F6"/>
    <w:rsid w:val="000C0B32"/>
    <w:rsid w:val="000C3FCB"/>
    <w:rsid w:val="000C421A"/>
    <w:rsid w:val="000D4647"/>
    <w:rsid w:val="000E59AD"/>
    <w:rsid w:val="00120CC3"/>
    <w:rsid w:val="00141567"/>
    <w:rsid w:val="001660F2"/>
    <w:rsid w:val="001759EA"/>
    <w:rsid w:val="00177129"/>
    <w:rsid w:val="00182C99"/>
    <w:rsid w:val="00187E6C"/>
    <w:rsid w:val="001A30D4"/>
    <w:rsid w:val="001B3F8D"/>
    <w:rsid w:val="001C4CA5"/>
    <w:rsid w:val="001E2A63"/>
    <w:rsid w:val="002102FF"/>
    <w:rsid w:val="002522CB"/>
    <w:rsid w:val="0025335B"/>
    <w:rsid w:val="00254395"/>
    <w:rsid w:val="0026671E"/>
    <w:rsid w:val="00267157"/>
    <w:rsid w:val="00267631"/>
    <w:rsid w:val="002A051D"/>
    <w:rsid w:val="002C44D8"/>
    <w:rsid w:val="002F566F"/>
    <w:rsid w:val="002F6347"/>
    <w:rsid w:val="00300B0F"/>
    <w:rsid w:val="00306F3A"/>
    <w:rsid w:val="00311B3B"/>
    <w:rsid w:val="003318B3"/>
    <w:rsid w:val="00334BDC"/>
    <w:rsid w:val="003635A1"/>
    <w:rsid w:val="0037449C"/>
    <w:rsid w:val="003A02F5"/>
    <w:rsid w:val="003B6C10"/>
    <w:rsid w:val="003C692D"/>
    <w:rsid w:val="003D4C87"/>
    <w:rsid w:val="003E1660"/>
    <w:rsid w:val="003E2B2A"/>
    <w:rsid w:val="003F5C43"/>
    <w:rsid w:val="00400E27"/>
    <w:rsid w:val="00443EDA"/>
    <w:rsid w:val="00482B93"/>
    <w:rsid w:val="004A6F78"/>
    <w:rsid w:val="004B468D"/>
    <w:rsid w:val="004C6185"/>
    <w:rsid w:val="004C629B"/>
    <w:rsid w:val="004D3021"/>
    <w:rsid w:val="004D32FA"/>
    <w:rsid w:val="004F1DBE"/>
    <w:rsid w:val="004F4390"/>
    <w:rsid w:val="004F53D9"/>
    <w:rsid w:val="00515418"/>
    <w:rsid w:val="00530D8B"/>
    <w:rsid w:val="00541C6C"/>
    <w:rsid w:val="005B00CA"/>
    <w:rsid w:val="005B6D31"/>
    <w:rsid w:val="005E6712"/>
    <w:rsid w:val="005E7D30"/>
    <w:rsid w:val="005F500D"/>
    <w:rsid w:val="005F6D6D"/>
    <w:rsid w:val="0061539C"/>
    <w:rsid w:val="00671CAD"/>
    <w:rsid w:val="00671D94"/>
    <w:rsid w:val="00682FE6"/>
    <w:rsid w:val="006A1FDB"/>
    <w:rsid w:val="006A4B44"/>
    <w:rsid w:val="006E6056"/>
    <w:rsid w:val="006E7F53"/>
    <w:rsid w:val="006F4C4E"/>
    <w:rsid w:val="007032E7"/>
    <w:rsid w:val="0071356F"/>
    <w:rsid w:val="00774755"/>
    <w:rsid w:val="007813AE"/>
    <w:rsid w:val="007E1E33"/>
    <w:rsid w:val="0081266F"/>
    <w:rsid w:val="00823796"/>
    <w:rsid w:val="00831B61"/>
    <w:rsid w:val="00863562"/>
    <w:rsid w:val="0086757E"/>
    <w:rsid w:val="008724FB"/>
    <w:rsid w:val="008805BB"/>
    <w:rsid w:val="00882610"/>
    <w:rsid w:val="008A68D8"/>
    <w:rsid w:val="008B4B88"/>
    <w:rsid w:val="008E4352"/>
    <w:rsid w:val="00907367"/>
    <w:rsid w:val="00950684"/>
    <w:rsid w:val="00960101"/>
    <w:rsid w:val="00961FD3"/>
    <w:rsid w:val="00985792"/>
    <w:rsid w:val="00991CA0"/>
    <w:rsid w:val="009A3A6C"/>
    <w:rsid w:val="009D6103"/>
    <w:rsid w:val="009F0F64"/>
    <w:rsid w:val="009F4A96"/>
    <w:rsid w:val="009F7E63"/>
    <w:rsid w:val="00A02B8B"/>
    <w:rsid w:val="00A3599C"/>
    <w:rsid w:val="00A35BBD"/>
    <w:rsid w:val="00A429DD"/>
    <w:rsid w:val="00A55BEC"/>
    <w:rsid w:val="00A91490"/>
    <w:rsid w:val="00AE355B"/>
    <w:rsid w:val="00B050A3"/>
    <w:rsid w:val="00B42886"/>
    <w:rsid w:val="00B50B44"/>
    <w:rsid w:val="00B518BC"/>
    <w:rsid w:val="00B57B1B"/>
    <w:rsid w:val="00B60C09"/>
    <w:rsid w:val="00B62275"/>
    <w:rsid w:val="00B80A14"/>
    <w:rsid w:val="00B947A9"/>
    <w:rsid w:val="00BA7CBE"/>
    <w:rsid w:val="00BA7E1F"/>
    <w:rsid w:val="00BC428B"/>
    <w:rsid w:val="00BD71B0"/>
    <w:rsid w:val="00BF64D6"/>
    <w:rsid w:val="00C266F5"/>
    <w:rsid w:val="00C30EDB"/>
    <w:rsid w:val="00C33B14"/>
    <w:rsid w:val="00C42B53"/>
    <w:rsid w:val="00C46C48"/>
    <w:rsid w:val="00C645AF"/>
    <w:rsid w:val="00C6485E"/>
    <w:rsid w:val="00C90088"/>
    <w:rsid w:val="00CA20BB"/>
    <w:rsid w:val="00CB4223"/>
    <w:rsid w:val="00CD3259"/>
    <w:rsid w:val="00CE418D"/>
    <w:rsid w:val="00CE60A5"/>
    <w:rsid w:val="00CF2DCA"/>
    <w:rsid w:val="00CF366D"/>
    <w:rsid w:val="00D056AE"/>
    <w:rsid w:val="00D06017"/>
    <w:rsid w:val="00D14079"/>
    <w:rsid w:val="00D2385E"/>
    <w:rsid w:val="00D361A7"/>
    <w:rsid w:val="00D42E16"/>
    <w:rsid w:val="00D45B32"/>
    <w:rsid w:val="00D56879"/>
    <w:rsid w:val="00D67AC3"/>
    <w:rsid w:val="00D76ECF"/>
    <w:rsid w:val="00D860D9"/>
    <w:rsid w:val="00DA2BC3"/>
    <w:rsid w:val="00DC22BA"/>
    <w:rsid w:val="00DD71B8"/>
    <w:rsid w:val="00DE687C"/>
    <w:rsid w:val="00DE6D37"/>
    <w:rsid w:val="00DF1224"/>
    <w:rsid w:val="00E07D06"/>
    <w:rsid w:val="00E10258"/>
    <w:rsid w:val="00E15127"/>
    <w:rsid w:val="00E21FDE"/>
    <w:rsid w:val="00E222A3"/>
    <w:rsid w:val="00E25B50"/>
    <w:rsid w:val="00E510FC"/>
    <w:rsid w:val="00E51999"/>
    <w:rsid w:val="00E6373D"/>
    <w:rsid w:val="00E70F23"/>
    <w:rsid w:val="00E75575"/>
    <w:rsid w:val="00EA0C5C"/>
    <w:rsid w:val="00EA1079"/>
    <w:rsid w:val="00F0030C"/>
    <w:rsid w:val="00F066AE"/>
    <w:rsid w:val="00F80556"/>
    <w:rsid w:val="00F919EC"/>
    <w:rsid w:val="00FA3D8C"/>
    <w:rsid w:val="00FB1D81"/>
    <w:rsid w:val="00FC4E00"/>
    <w:rsid w:val="00FC5406"/>
    <w:rsid w:val="00FD79AA"/>
    <w:rsid w:val="00FE76FE"/>
    <w:rsid w:val="00FF6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4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48D6036F13543BD2B67571436BB6C" ma:contentTypeVersion="0" ma:contentTypeDescription="Create a new document." ma:contentTypeScope="" ma:versionID="0c475dede066c2c51bf978d88463441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0FC13-63C3-496F-B8AD-222D73AB6C7D}"/>
</file>

<file path=customXml/itemProps2.xml><?xml version="1.0" encoding="utf-8"?>
<ds:datastoreItem xmlns:ds="http://schemas.openxmlformats.org/officeDocument/2006/customXml" ds:itemID="{D6CCDE73-FEF4-4DBB-B3EB-79EC431A3A27}"/>
</file>

<file path=customXml/itemProps3.xml><?xml version="1.0" encoding="utf-8"?>
<ds:datastoreItem xmlns:ds="http://schemas.openxmlformats.org/officeDocument/2006/customXml" ds:itemID="{E4531C07-9A3D-4ED3-969E-1E100F114095}"/>
</file>

<file path=customXml/itemProps4.xml><?xml version="1.0" encoding="utf-8"?>
<ds:datastoreItem xmlns:ds="http://schemas.openxmlformats.org/officeDocument/2006/customXml" ds:itemID="{F5E24B5C-5157-4937-9D79-A1DBA5E1A871}"/>
</file>

<file path=docProps/app.xml><?xml version="1.0" encoding="utf-8"?>
<Properties xmlns="http://schemas.openxmlformats.org/officeDocument/2006/extended-properties" xmlns:vt="http://schemas.openxmlformats.org/officeDocument/2006/docPropsVTypes">
  <Template>Normal.dotm</Template>
  <TotalTime>2</TotalTime>
  <Pages>3</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7</dc:title>
  <dc:subject>Social Studies</dc:subject>
  <dc:creator>Hillman, Barbara   (EECD/EDPE)</dc:creator>
  <cp:lastModifiedBy>Lynn.Wolverton</cp:lastModifiedBy>
  <cp:revision>5</cp:revision>
  <cp:lastPrinted>2014-06-13T13:43:00Z</cp:lastPrinted>
  <dcterms:created xsi:type="dcterms:W3CDTF">2014-08-18T13:17:00Z</dcterms:created>
  <dcterms:modified xsi:type="dcterms:W3CDTF">2014-10-01T12:43:00Z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0x010100C0448D6036F13543BD2B67571436BB6C</vt:lpwstr>
  </property>
  <property fmtid="{D5CDD505-2E9C-101B-9397-08002B2CF9AE}" pid="3" name="Order">
    <vt:r8>6000</vt:r8>
  </property>
</Properties>
</file>