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6B" w:rsidRPr="00D115D4" w:rsidRDefault="00BE4F6B" w:rsidP="00BE4F6B">
      <w:pPr>
        <w:spacing w:after="0" w:line="240" w:lineRule="auto"/>
        <w:rPr>
          <w:rFonts w:ascii="Century Gothic" w:eastAsia="Times New Roman" w:hAnsi="Century Gothic" w:cs="Times New Roman"/>
          <w:b/>
          <w:szCs w:val="20"/>
        </w:rPr>
      </w:pPr>
    </w:p>
    <w:p w:rsidR="000E65AD" w:rsidRPr="00D115D4" w:rsidRDefault="005F73DE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Wow!  It is hard to believe we are into our third week of school.   </w:t>
      </w:r>
    </w:p>
    <w:p w:rsidR="005F73DE" w:rsidRPr="00D115D4" w:rsidRDefault="005F73DE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</w:p>
    <w:p w:rsidR="00D115D4" w:rsidRPr="00D115D4" w:rsidRDefault="00856D5B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b/>
          <w:sz w:val="20"/>
          <w:szCs w:val="18"/>
        </w:rPr>
        <w:t>Literacy: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 </w:t>
      </w:r>
    </w:p>
    <w:p w:rsidR="00D115D4" w:rsidRPr="00D115D4" w:rsidRDefault="00D115D4" w:rsidP="00D115D4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This week, we will continue to review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the “No-Excuse” spelling words for grade 1.  These are the </w:t>
      </w:r>
      <w:r w:rsidR="001320AC" w:rsidRPr="00D115D4">
        <w:rPr>
          <w:rFonts w:ascii="Century Gothic" w:eastAsia="Times New Roman" w:hAnsi="Century Gothic" w:cs="Times New Roman"/>
          <w:sz w:val="20"/>
          <w:szCs w:val="18"/>
        </w:rPr>
        <w:t xml:space="preserve">25 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words that the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students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are expected to spell co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rrectly by the end of grade 1. 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 xml:space="preserve">Please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continue to practice any words from this list that your child is struggling with. </w:t>
      </w:r>
      <w:r w:rsidR="00743A71">
        <w:rPr>
          <w:rFonts w:ascii="Century Gothic" w:eastAsia="Times New Roman" w:hAnsi="Century Gothic" w:cs="Times New Roman"/>
          <w:sz w:val="20"/>
          <w:szCs w:val="18"/>
        </w:rPr>
        <w:t xml:space="preserve">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Beginning next week, we will start choosing a few words each week to review in class from the grade 2 list. Please keep your copy handy so you can highlight and work on these words with your child at home. </w:t>
      </w:r>
    </w:p>
    <w:p w:rsidR="00D115D4" w:rsidRPr="00D115D4" w:rsidRDefault="00D115D4" w:rsidP="00D115D4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C2624C" w:rsidRPr="00D115D4" w:rsidRDefault="001320AC" w:rsidP="00D115D4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W</w:t>
      </w:r>
      <w:r w:rsidR="005F73DE" w:rsidRPr="00D115D4">
        <w:rPr>
          <w:rFonts w:ascii="Century Gothic" w:eastAsia="Times New Roman" w:hAnsi="Century Gothic" w:cs="Times New Roman"/>
          <w:sz w:val="20"/>
          <w:szCs w:val="18"/>
        </w:rPr>
        <w:t xml:space="preserve">e will also be reviewing the </w:t>
      </w:r>
      <w:r w:rsidR="00D115D4" w:rsidRPr="00D115D4">
        <w:rPr>
          <w:rFonts w:ascii="Century Gothic" w:eastAsia="Times New Roman" w:hAnsi="Century Gothic" w:cs="Times New Roman"/>
          <w:b/>
          <w:sz w:val="20"/>
          <w:szCs w:val="18"/>
        </w:rPr>
        <w:t>–</w:t>
      </w:r>
      <w:proofErr w:type="spellStart"/>
      <w:proofErr w:type="gramStart"/>
      <w:r w:rsidR="00D115D4" w:rsidRPr="00D115D4">
        <w:rPr>
          <w:rFonts w:ascii="Century Gothic" w:eastAsia="Times New Roman" w:hAnsi="Century Gothic" w:cs="Times New Roman"/>
          <w:b/>
          <w:sz w:val="20"/>
          <w:szCs w:val="18"/>
        </w:rPr>
        <w:t>og</w:t>
      </w:r>
      <w:proofErr w:type="spellEnd"/>
      <w:proofErr w:type="gramEnd"/>
      <w:r w:rsidR="00D115D4"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word family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 this week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. </w:t>
      </w:r>
    </w:p>
    <w:p w:rsidR="00C2624C" w:rsidRPr="00D115D4" w:rsidRDefault="00C2624C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BE4F6B" w:rsidRPr="00D115D4" w:rsidRDefault="001320AC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During our daily Literacy Block</w:t>
      </w:r>
      <w:r w:rsidR="005A4B09" w:rsidRPr="00D115D4">
        <w:rPr>
          <w:rFonts w:ascii="Century Gothic" w:eastAsia="Times New Roman" w:hAnsi="Century Gothic" w:cs="Times New Roman"/>
          <w:sz w:val="20"/>
          <w:szCs w:val="18"/>
        </w:rPr>
        <w:t>,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we are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 continuing to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>review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the 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“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>Daily 5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”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structure.  This structure is dedicated to helping guide the students to work independently on various </w:t>
      </w:r>
      <w:r w:rsidR="005A4B09" w:rsidRPr="00D115D4">
        <w:rPr>
          <w:rFonts w:ascii="Century Gothic" w:eastAsia="Times New Roman" w:hAnsi="Century Gothic" w:cs="Times New Roman"/>
          <w:sz w:val="20"/>
          <w:szCs w:val="18"/>
        </w:rPr>
        <w:t>literacy activities, which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>,</w:t>
      </w:r>
      <w:r w:rsidR="005A4B09" w:rsidRPr="00D115D4">
        <w:rPr>
          <w:rFonts w:ascii="Century Gothic" w:eastAsia="Times New Roman" w:hAnsi="Century Gothic" w:cs="Times New Roman"/>
          <w:sz w:val="20"/>
          <w:szCs w:val="18"/>
        </w:rPr>
        <w:t xml:space="preserve"> in turn, allows</w:t>
      </w:r>
      <w:r w:rsidR="00856D5B" w:rsidRPr="00D115D4">
        <w:rPr>
          <w:rFonts w:ascii="Century Gothic" w:eastAsia="Times New Roman" w:hAnsi="Century Gothic" w:cs="Times New Roman"/>
          <w:sz w:val="20"/>
          <w:szCs w:val="18"/>
        </w:rPr>
        <w:t xml:space="preserve"> the teac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her the opportunity to work with students in small groups with s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imilar academic needs.  We have 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star</w:t>
      </w:r>
      <w:r w:rsidR="005F73DE" w:rsidRPr="00D115D4">
        <w:rPr>
          <w:rFonts w:ascii="Century Gothic" w:eastAsia="Times New Roman" w:hAnsi="Century Gothic" w:cs="Times New Roman"/>
          <w:sz w:val="20"/>
          <w:szCs w:val="18"/>
        </w:rPr>
        <w:t xml:space="preserve">ted reviewing </w:t>
      </w:r>
      <w:r w:rsidR="002C5B75" w:rsidRPr="00D115D4">
        <w:rPr>
          <w:rFonts w:ascii="Century Gothic" w:eastAsia="Times New Roman" w:hAnsi="Century Gothic" w:cs="Times New Roman"/>
          <w:b/>
          <w:sz w:val="20"/>
          <w:szCs w:val="18"/>
        </w:rPr>
        <w:t>Read t</w:t>
      </w:r>
      <w:r w:rsidR="003F19EB" w:rsidRPr="00D115D4">
        <w:rPr>
          <w:rFonts w:ascii="Century Gothic" w:eastAsia="Times New Roman" w:hAnsi="Century Gothic" w:cs="Times New Roman"/>
          <w:b/>
          <w:sz w:val="20"/>
          <w:szCs w:val="18"/>
        </w:rPr>
        <w:t>o Someone</w:t>
      </w:r>
      <w:r w:rsid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, Read to Self, </w:t>
      </w:r>
      <w:r w:rsidR="00D115D4">
        <w:rPr>
          <w:rFonts w:ascii="Century Gothic" w:eastAsia="Times New Roman" w:hAnsi="Century Gothic" w:cs="Times New Roman"/>
          <w:sz w:val="20"/>
          <w:szCs w:val="18"/>
        </w:rPr>
        <w:t xml:space="preserve">and this week will begin </w:t>
      </w:r>
      <w:r w:rsidR="00D115D4">
        <w:rPr>
          <w:rFonts w:ascii="Century Gothic" w:eastAsia="Times New Roman" w:hAnsi="Century Gothic" w:cs="Times New Roman"/>
          <w:b/>
          <w:sz w:val="20"/>
          <w:szCs w:val="18"/>
        </w:rPr>
        <w:t>Work on Writing</w:t>
      </w:r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 xml:space="preserve">.  Please ask your child what is expected </w:t>
      </w:r>
      <w:proofErr w:type="spellStart"/>
      <w:r w:rsidR="00C2624C" w:rsidRPr="00D115D4">
        <w:rPr>
          <w:rFonts w:ascii="Century Gothic" w:eastAsia="Times New Roman" w:hAnsi="Century Gothic" w:cs="Times New Roman"/>
          <w:sz w:val="20"/>
          <w:szCs w:val="18"/>
        </w:rPr>
        <w:t>behavio</w:t>
      </w:r>
      <w:r w:rsidR="005A4B09" w:rsidRPr="00D115D4">
        <w:rPr>
          <w:rFonts w:ascii="Century Gothic" w:eastAsia="Times New Roman" w:hAnsi="Century Gothic" w:cs="Times New Roman"/>
          <w:sz w:val="20"/>
          <w:szCs w:val="18"/>
        </w:rPr>
        <w:t>u</w:t>
      </w:r>
      <w:r w:rsidR="005F73DE" w:rsidRPr="00D115D4">
        <w:rPr>
          <w:rFonts w:ascii="Century Gothic" w:eastAsia="Times New Roman" w:hAnsi="Century Gothic" w:cs="Times New Roman"/>
          <w:sz w:val="20"/>
          <w:szCs w:val="18"/>
        </w:rPr>
        <w:t>r</w:t>
      </w:r>
      <w:proofErr w:type="spellEnd"/>
      <w:r w:rsidR="005F73DE" w:rsidRPr="00D115D4">
        <w:rPr>
          <w:rFonts w:ascii="Century Gothic" w:eastAsia="Times New Roman" w:hAnsi="Century Gothic" w:cs="Times New Roman"/>
          <w:sz w:val="20"/>
          <w:szCs w:val="18"/>
        </w:rPr>
        <w:t xml:space="preserve"> while they </w:t>
      </w:r>
      <w:r w:rsidR="005F73DE" w:rsidRPr="00D115D4">
        <w:rPr>
          <w:rFonts w:ascii="Century Gothic" w:eastAsia="Times New Roman" w:hAnsi="Century Gothic" w:cs="Times New Roman"/>
          <w:b/>
          <w:sz w:val="20"/>
          <w:szCs w:val="18"/>
        </w:rPr>
        <w:t>Work on Writing</w:t>
      </w:r>
      <w:r w:rsidR="003F19EB"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, </w:t>
      </w:r>
      <w:r w:rsid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Read to self, </w:t>
      </w:r>
      <w:r w:rsidR="00D115D4">
        <w:rPr>
          <w:rFonts w:ascii="Century Gothic" w:eastAsia="Times New Roman" w:hAnsi="Century Gothic" w:cs="Times New Roman"/>
          <w:sz w:val="20"/>
          <w:szCs w:val="18"/>
        </w:rPr>
        <w:t>or</w:t>
      </w:r>
      <w:r w:rsidR="002C5B75"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 Read t</w:t>
      </w:r>
      <w:r w:rsidR="003F19EB" w:rsidRPr="00D115D4">
        <w:rPr>
          <w:rFonts w:ascii="Century Gothic" w:eastAsia="Times New Roman" w:hAnsi="Century Gothic" w:cs="Times New Roman"/>
          <w:b/>
          <w:sz w:val="20"/>
          <w:szCs w:val="18"/>
        </w:rPr>
        <w:t>o Someone</w:t>
      </w:r>
      <w:r w:rsidR="00C2624C" w:rsidRPr="00D115D4">
        <w:rPr>
          <w:rFonts w:ascii="Century Gothic" w:eastAsia="Times New Roman" w:hAnsi="Century Gothic" w:cs="Times New Roman"/>
          <w:b/>
          <w:sz w:val="20"/>
          <w:szCs w:val="18"/>
        </w:rPr>
        <w:t>.</w:t>
      </w:r>
      <w:r w:rsidR="00743A71">
        <w:rPr>
          <w:rFonts w:ascii="Century Gothic" w:eastAsia="Times New Roman" w:hAnsi="Century Gothic" w:cs="Times New Roman"/>
          <w:b/>
          <w:sz w:val="20"/>
          <w:szCs w:val="18"/>
        </w:rPr>
        <w:t xml:space="preserve">  I will also be assessing their reading level- this may have gone down since June, so do not be alarmed.</w:t>
      </w:r>
    </w:p>
    <w:p w:rsidR="003F19EB" w:rsidRPr="00D115D4" w:rsidRDefault="003F19EB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</w:p>
    <w:p w:rsidR="00D115D4" w:rsidRPr="00D115D4" w:rsidRDefault="002C5B75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T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his week we will </w:t>
      </w:r>
      <w:r w:rsidR="00D115D4" w:rsidRPr="00D115D4">
        <w:rPr>
          <w:rFonts w:ascii="Century Gothic" w:eastAsia="Times New Roman" w:hAnsi="Century Gothic" w:cs="Times New Roman"/>
          <w:sz w:val="20"/>
          <w:szCs w:val="18"/>
        </w:rPr>
        <w:t xml:space="preserve">review the </w:t>
      </w:r>
      <w:r w:rsidR="00D115D4"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Lips the Fish </w:t>
      </w:r>
      <w:r w:rsidR="00D115D4" w:rsidRPr="00D115D4">
        <w:rPr>
          <w:rFonts w:ascii="Century Gothic" w:eastAsia="Times New Roman" w:hAnsi="Century Gothic" w:cs="Times New Roman"/>
          <w:sz w:val="20"/>
          <w:szCs w:val="18"/>
        </w:rPr>
        <w:t>reading strategy. This strategy encourages students to look at the beginning sound in unknown words.</w:t>
      </w:r>
    </w:p>
    <w:p w:rsidR="00D115D4" w:rsidRPr="00D115D4" w:rsidRDefault="00D115D4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3F19EB" w:rsidRPr="00D115D4" w:rsidRDefault="00D115D4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We will also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introduce the comprehension strategy </w:t>
      </w:r>
      <w:r w:rsidR="003F19EB" w:rsidRPr="00D115D4">
        <w:rPr>
          <w:rFonts w:ascii="Century Gothic" w:eastAsia="Times New Roman" w:hAnsi="Century Gothic" w:cs="Times New Roman"/>
          <w:b/>
          <w:sz w:val="20"/>
          <w:szCs w:val="18"/>
        </w:rPr>
        <w:t>Check for Understanding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. </w:t>
      </w:r>
      <w:r w:rsidR="002C5B75" w:rsidRPr="00D115D4">
        <w:rPr>
          <w:rFonts w:ascii="Century Gothic" w:eastAsia="Times New Roman" w:hAnsi="Century Gothic" w:cs="Times New Roman"/>
          <w:sz w:val="20"/>
          <w:szCs w:val="18"/>
        </w:rPr>
        <w:t xml:space="preserve"> While we are reading, it is helpful to stop after a page or two and retell the important parts of the book in our own words.  For example:  who are the characters and what 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>has happened</w:t>
      </w:r>
      <w:r w:rsidR="002C5B75" w:rsidRPr="00D115D4">
        <w:rPr>
          <w:rFonts w:ascii="Century Gothic" w:eastAsia="Times New Roman" w:hAnsi="Century Gothic" w:cs="Times New Roman"/>
          <w:sz w:val="20"/>
          <w:szCs w:val="18"/>
        </w:rPr>
        <w:t xml:space="preserve"> so far? 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 </w:t>
      </w:r>
    </w:p>
    <w:p w:rsidR="002C5B75" w:rsidRPr="00D115D4" w:rsidRDefault="002C5B75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2C5B75" w:rsidRPr="00D115D4" w:rsidRDefault="00D115D4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We will begin sending “good-fit” books home this week. Every Monday, your child will bring home new books in his/her baggie. Please send these books back in the baggie every Friday.</w:t>
      </w:r>
    </w:p>
    <w:p w:rsidR="00856D5B" w:rsidRPr="00D115D4" w:rsidRDefault="00856D5B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</w:p>
    <w:p w:rsidR="00D115D4" w:rsidRPr="00D115D4" w:rsidRDefault="00856D5B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b/>
          <w:sz w:val="20"/>
          <w:szCs w:val="18"/>
        </w:rPr>
        <w:t xml:space="preserve">Math:  </w:t>
      </w:r>
    </w:p>
    <w:p w:rsidR="005F73DE" w:rsidRPr="00D115D4" w:rsidRDefault="005F73DE" w:rsidP="00BE4F6B">
      <w:p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We have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>started our unit on patterns.  In this unit c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hildren will be expected to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 understand repeating patterns (PR1), understand increasing patterns (PR2), understand the equal sign and the unequal sign (PR3), 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 xml:space="preserve">and </w:t>
      </w:r>
      <w:r w:rsidR="003F19EB" w:rsidRPr="00D115D4">
        <w:rPr>
          <w:rFonts w:ascii="Century Gothic" w:eastAsia="Times New Roman" w:hAnsi="Century Gothic" w:cs="Times New Roman"/>
          <w:sz w:val="20"/>
          <w:szCs w:val="18"/>
        </w:rPr>
        <w:t xml:space="preserve">use the signs = ≠ correctly (PR4). 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How many patterns can you find around your home?  Have your child use house</w:t>
      </w:r>
      <w:r w:rsidR="0021278A" w:rsidRPr="00D115D4">
        <w:rPr>
          <w:rFonts w:ascii="Century Gothic" w:eastAsia="Times New Roman" w:hAnsi="Century Gothic" w:cs="Times New Roman"/>
          <w:sz w:val="20"/>
          <w:szCs w:val="18"/>
        </w:rPr>
        <w:t>ho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ld items to create their own patterns.</w:t>
      </w:r>
    </w:p>
    <w:p w:rsidR="005F73DE" w:rsidRPr="00D115D4" w:rsidRDefault="005F73DE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</w:p>
    <w:p w:rsidR="00C2624C" w:rsidRPr="00D115D4" w:rsidRDefault="00C2624C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b/>
          <w:sz w:val="20"/>
          <w:szCs w:val="18"/>
        </w:rPr>
        <w:t>Reminders/Important Dates:</w:t>
      </w:r>
    </w:p>
    <w:p w:rsidR="00C2624C" w:rsidRPr="00D115D4" w:rsidRDefault="00C2624C" w:rsidP="00BE4F6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18"/>
        </w:rPr>
      </w:pPr>
    </w:p>
    <w:p w:rsidR="005F73DE" w:rsidRDefault="005F73DE" w:rsidP="005F73DE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Thank you to those families that have</w:t>
      </w:r>
      <w:r w:rsidR="007B6D35" w:rsidRPr="00D115D4">
        <w:rPr>
          <w:rFonts w:ascii="Century Gothic" w:eastAsia="Times New Roman" w:hAnsi="Century Gothic" w:cs="Times New Roman"/>
          <w:sz w:val="20"/>
          <w:szCs w:val="18"/>
        </w:rPr>
        <w:t xml:space="preserve"> sent in the $25 student fee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>, student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data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 xml:space="preserve"> forms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, photo consent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 xml:space="preserve"> forms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, and policy 301paper work.</w:t>
      </w:r>
      <w:r w:rsidR="0079479C" w:rsidRPr="00D115D4">
        <w:rPr>
          <w:rFonts w:ascii="Century Gothic" w:eastAsia="Times New Roman" w:hAnsi="Century Gothic" w:cs="Times New Roman"/>
          <w:sz w:val="20"/>
          <w:szCs w:val="18"/>
        </w:rPr>
        <w:t xml:space="preserve">  For those who have not</w:t>
      </w:r>
      <w:r w:rsidR="00BB0B72" w:rsidRPr="00D115D4">
        <w:rPr>
          <w:rFonts w:ascii="Century Gothic" w:eastAsia="Times New Roman" w:hAnsi="Century Gothic" w:cs="Times New Roman"/>
          <w:sz w:val="20"/>
          <w:szCs w:val="18"/>
        </w:rPr>
        <w:t xml:space="preserve">, please do so as soon as possible.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If you h</w:t>
      </w:r>
      <w:r w:rsidR="00BB0B72" w:rsidRPr="00D115D4">
        <w:rPr>
          <w:rFonts w:ascii="Century Gothic" w:eastAsia="Times New Roman" w:hAnsi="Century Gothic" w:cs="Times New Roman"/>
          <w:sz w:val="20"/>
          <w:szCs w:val="18"/>
        </w:rPr>
        <w:t xml:space="preserve">ave misplaced any of the forms, 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>and req</w:t>
      </w:r>
      <w:r w:rsidR="002C5B75" w:rsidRPr="00D115D4">
        <w:rPr>
          <w:rFonts w:ascii="Century Gothic" w:eastAsia="Times New Roman" w:hAnsi="Century Gothic" w:cs="Times New Roman"/>
          <w:sz w:val="20"/>
          <w:szCs w:val="18"/>
        </w:rPr>
        <w:t>uire another copy, please let us</w:t>
      </w:r>
      <w:r w:rsidRPr="00D115D4">
        <w:rPr>
          <w:rFonts w:ascii="Century Gothic" w:eastAsia="Times New Roman" w:hAnsi="Century Gothic" w:cs="Times New Roman"/>
          <w:sz w:val="20"/>
          <w:szCs w:val="18"/>
        </w:rPr>
        <w:t xml:space="preserve"> know. Thank you!</w:t>
      </w:r>
    </w:p>
    <w:p w:rsidR="00087E0B" w:rsidRPr="00D115D4" w:rsidRDefault="00087E0B" w:rsidP="005F73DE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>
        <w:rPr>
          <w:rFonts w:ascii="Century Gothic" w:eastAsia="Times New Roman" w:hAnsi="Century Gothic" w:cs="Times New Roman"/>
          <w:sz w:val="20"/>
          <w:szCs w:val="18"/>
        </w:rPr>
        <w:t>Library books due Wednesday, I also have a few students with books out from Grade One please check at home for these</w:t>
      </w:r>
      <w:bookmarkStart w:id="0" w:name="_GoBack"/>
      <w:bookmarkEnd w:id="0"/>
    </w:p>
    <w:p w:rsidR="003F19EB" w:rsidRPr="00D115D4" w:rsidRDefault="003F19EB" w:rsidP="00743A71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0"/>
          <w:szCs w:val="18"/>
        </w:rPr>
      </w:pPr>
      <w:r w:rsidRPr="00D115D4">
        <w:rPr>
          <w:rFonts w:ascii="Century Gothic" w:eastAsia="Times New Roman" w:hAnsi="Century Gothic" w:cs="Times New Roman"/>
          <w:sz w:val="20"/>
          <w:szCs w:val="18"/>
        </w:rPr>
        <w:t>.</w:t>
      </w:r>
    </w:p>
    <w:p w:rsidR="00C2624C" w:rsidRPr="00856D5B" w:rsidRDefault="00C2624C" w:rsidP="00BE4F6B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sectPr w:rsidR="00C2624C" w:rsidRPr="00856D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1C" w:rsidRDefault="0091791C" w:rsidP="00BE4F6B">
      <w:pPr>
        <w:spacing w:after="0" w:line="240" w:lineRule="auto"/>
      </w:pPr>
      <w:r>
        <w:separator/>
      </w:r>
    </w:p>
  </w:endnote>
  <w:endnote w:type="continuationSeparator" w:id="0">
    <w:p w:rsidR="0091791C" w:rsidRDefault="0091791C" w:rsidP="00BE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1C" w:rsidRDefault="0091791C" w:rsidP="00BE4F6B">
      <w:pPr>
        <w:spacing w:after="0" w:line="240" w:lineRule="auto"/>
      </w:pPr>
      <w:r>
        <w:separator/>
      </w:r>
    </w:p>
  </w:footnote>
  <w:footnote w:type="continuationSeparator" w:id="0">
    <w:p w:rsidR="0091791C" w:rsidRDefault="0091791C" w:rsidP="00BE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B" w:rsidRPr="00BE4F6B" w:rsidRDefault="00BE4F6B" w:rsidP="00BE4F6B">
    <w:pPr>
      <w:pStyle w:val="Header"/>
      <w:jc w:val="center"/>
      <w:rPr>
        <w:sz w:val="28"/>
      </w:rPr>
    </w:pPr>
    <w:r w:rsidRPr="00BE4F6B">
      <w:rPr>
        <w:sz w:val="28"/>
      </w:rPr>
      <w:t>Homework/ Week at a Glance</w:t>
    </w:r>
  </w:p>
  <w:p w:rsidR="00BE4F6B" w:rsidRPr="00BE4F6B" w:rsidRDefault="005F73DE" w:rsidP="00BE4F6B">
    <w:pPr>
      <w:pStyle w:val="Header"/>
      <w:jc w:val="center"/>
      <w:rPr>
        <w:sz w:val="28"/>
      </w:rPr>
    </w:pPr>
    <w:r>
      <w:rPr>
        <w:sz w:val="28"/>
      </w:rPr>
      <w:t xml:space="preserve">Sept. </w:t>
    </w:r>
    <w:r w:rsidR="00D115D4">
      <w:rPr>
        <w:sz w:val="28"/>
      </w:rPr>
      <w:t>19</w:t>
    </w:r>
    <w:r w:rsidR="00D115D4" w:rsidRPr="00D115D4">
      <w:rPr>
        <w:sz w:val="28"/>
        <w:vertAlign w:val="superscript"/>
      </w:rPr>
      <w:t>th</w:t>
    </w:r>
    <w:r w:rsidR="00D115D4">
      <w:rPr>
        <w:sz w:val="28"/>
      </w:rPr>
      <w:t xml:space="preserve"> – 23</w:t>
    </w:r>
    <w:r w:rsidR="00D115D4" w:rsidRPr="00D115D4">
      <w:rPr>
        <w:sz w:val="28"/>
        <w:vertAlign w:val="superscript"/>
      </w:rPr>
      <w:t>rd</w:t>
    </w:r>
  </w:p>
  <w:p w:rsidR="00BE4F6B" w:rsidRDefault="00BE4F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17CA"/>
    <w:multiLevelType w:val="hybridMultilevel"/>
    <w:tmpl w:val="BB8A4D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24A39"/>
    <w:multiLevelType w:val="hybridMultilevel"/>
    <w:tmpl w:val="5C7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F11C0"/>
    <w:multiLevelType w:val="hybridMultilevel"/>
    <w:tmpl w:val="698E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A7051"/>
    <w:multiLevelType w:val="hybridMultilevel"/>
    <w:tmpl w:val="4122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C0AED"/>
    <w:multiLevelType w:val="hybridMultilevel"/>
    <w:tmpl w:val="A2DA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C1BC6"/>
    <w:multiLevelType w:val="hybridMultilevel"/>
    <w:tmpl w:val="333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0258F"/>
    <w:multiLevelType w:val="hybridMultilevel"/>
    <w:tmpl w:val="37A2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B"/>
    <w:rsid w:val="00087E0B"/>
    <w:rsid w:val="000E65AD"/>
    <w:rsid w:val="001320AC"/>
    <w:rsid w:val="0014690E"/>
    <w:rsid w:val="0021278A"/>
    <w:rsid w:val="002C5B75"/>
    <w:rsid w:val="00305D3D"/>
    <w:rsid w:val="003F19EB"/>
    <w:rsid w:val="00575641"/>
    <w:rsid w:val="005A4B09"/>
    <w:rsid w:val="005F73DE"/>
    <w:rsid w:val="00643010"/>
    <w:rsid w:val="006B577F"/>
    <w:rsid w:val="007276D6"/>
    <w:rsid w:val="00743A71"/>
    <w:rsid w:val="0079479C"/>
    <w:rsid w:val="007B6D35"/>
    <w:rsid w:val="0080729D"/>
    <w:rsid w:val="00856D5B"/>
    <w:rsid w:val="0091791C"/>
    <w:rsid w:val="00944382"/>
    <w:rsid w:val="009960FD"/>
    <w:rsid w:val="00A43396"/>
    <w:rsid w:val="00A54E1C"/>
    <w:rsid w:val="00AA1418"/>
    <w:rsid w:val="00BB0B72"/>
    <w:rsid w:val="00BE4F6B"/>
    <w:rsid w:val="00C2624C"/>
    <w:rsid w:val="00C32AC5"/>
    <w:rsid w:val="00D115D4"/>
    <w:rsid w:val="00D661A9"/>
    <w:rsid w:val="00DF24CA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6B"/>
  </w:style>
  <w:style w:type="paragraph" w:styleId="Footer">
    <w:name w:val="footer"/>
    <w:basedOn w:val="Normal"/>
    <w:link w:val="FooterChar"/>
    <w:uiPriority w:val="99"/>
    <w:unhideWhenUsed/>
    <w:rsid w:val="00BE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6B"/>
  </w:style>
  <w:style w:type="paragraph" w:styleId="BalloonText">
    <w:name w:val="Balloon Text"/>
    <w:basedOn w:val="Normal"/>
    <w:link w:val="BalloonTextChar"/>
    <w:uiPriority w:val="99"/>
    <w:semiHidden/>
    <w:unhideWhenUsed/>
    <w:rsid w:val="00BE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65AD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73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6B"/>
  </w:style>
  <w:style w:type="paragraph" w:styleId="Footer">
    <w:name w:val="footer"/>
    <w:basedOn w:val="Normal"/>
    <w:link w:val="FooterChar"/>
    <w:uiPriority w:val="99"/>
    <w:unhideWhenUsed/>
    <w:rsid w:val="00BE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6B"/>
  </w:style>
  <w:style w:type="paragraph" w:styleId="BalloonText">
    <w:name w:val="Balloon Text"/>
    <w:basedOn w:val="Normal"/>
    <w:link w:val="BalloonTextChar"/>
    <w:uiPriority w:val="99"/>
    <w:semiHidden/>
    <w:unhideWhenUsed/>
    <w:rsid w:val="00BE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65AD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7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88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1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4400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483529902AC0F44B653D3AEEC5A5001" ma:contentTypeVersion="9" ma:contentTypeDescription="Upload an audio file." ma:contentTypeScope="" ma:versionID="bb6be03b4b6f3b65a9bf8d7293a7d848">
  <xsd:schema xmlns:xsd="http://www.w3.org/2001/XMLSchema" xmlns:xs="http://www.w3.org/2001/XMLSchema" xmlns:p="http://schemas.microsoft.com/office/2006/metadata/properties" xmlns:ns1="http://schemas.microsoft.com/sharepoint/v3" xmlns:ns2="E145E496-0EC5-4FB0-BF6A-B8D74A157657" xmlns:ns3="http://schemas.microsoft.com/sharepoint/v3/fields" xmlns:ns4="6307270d-e6a3-4ae7-a508-e82fdf043f20" targetNamespace="http://schemas.microsoft.com/office/2006/metadata/properties" ma:root="true" ma:fieldsID="0a8e059945307d6c98f76d82f87dc63b" ns1:_="" ns2:_="" ns3:_="" ns4:_="">
    <xsd:import namespace="http://schemas.microsoft.com/sharepoint/v3"/>
    <xsd:import namespace="E145E496-0EC5-4FB0-BF6A-B8D74A157657"/>
    <xsd:import namespace="http://schemas.microsoft.com/sharepoint/v3/fields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E496-0EC5-4FB0-BF6A-B8D74A15765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E145E496-0EC5-4FB0-BF6A-B8D74A157657">
      <Url xsi:nil="true"/>
      <Description xsi:nil="true"/>
    </AlternateThumbnailUrl>
    <Blog_x0020_Category xmlns="6307270d-e6a3-4ae7-a508-e82fdf043f20">11</Blog_x0020_Category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C85D136-35A0-4C93-92C3-7FF62633EEFF}"/>
</file>

<file path=customXml/itemProps2.xml><?xml version="1.0" encoding="utf-8"?>
<ds:datastoreItem xmlns:ds="http://schemas.openxmlformats.org/officeDocument/2006/customXml" ds:itemID="{0F25AC0B-58B3-4F57-AF54-572F7A504ED3}"/>
</file>

<file path=customXml/itemProps3.xml><?xml version="1.0" encoding="utf-8"?>
<ds:datastoreItem xmlns:ds="http://schemas.openxmlformats.org/officeDocument/2006/customXml" ds:itemID="{CFA91199-CB02-44BB-A6AE-608BFA086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 - NB EECD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Waugh, Stacey    (ASD-W)</dc:creator>
  <cp:lastModifiedBy>ED18</cp:lastModifiedBy>
  <cp:revision>4</cp:revision>
  <dcterms:created xsi:type="dcterms:W3CDTF">2016-09-18T21:41:00Z</dcterms:created>
  <dcterms:modified xsi:type="dcterms:W3CDTF">2016-09-18T21:42:00Z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0x0101009148F5A04DDD49CBA7127AADA5FB792B006973ACD696DC4858A76371B2FB2F439A00B483529902AC0F44B653D3AEEC5A5001</vt:lpwstr>
  </property>
</Properties>
</file>