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</w:rPr>
        <w:t>Grade 2 Curriculum Out</w:t>
      </w:r>
      <w:r>
        <w:rPr>
          <w:rFonts w:ascii="Century Gothic" w:hAnsi="Century Gothic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 xml:space="preserve">comes </w:t>
      </w:r>
      <w:r>
        <w:rPr>
          <w:rFonts w:ascii="Century Gothic" w:hAnsi="Century Gothic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</w:rPr>
        <w:t>September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This month we will be introducing and practicing classroom routines for behaviour expectations, Daily 5 activities, and writer</w:t>
      </w: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>’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s workshop.</w:t>
      </w: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 xml:space="preserve"> 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We are encouraging students to develop good work habits and to build stamina to work on various individual and group activities.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Speaking and Listening: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1G </w:t>
      </w: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Express opinions and give simple explanations for some of their opinions (I like...because...)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GCO 1H </w:t>
      </w: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Listen to others' ideas and opinions/ be willing to listen to others without interrupting/ Participate in sharing time, whole and small group conversations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GCO 3D </w:t>
      </w: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Demonstrate a growing awareness of social conventions such as turn -taking/ following two step directions/ how to enter a conversation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Reading and Viewing: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4J </w:t>
      </w: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Use a combination of cues to sample, predict and monitor/self-correct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6C </w:t>
      </w: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Make personal connections to text and share responses in a variety of ways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Writing</w:t>
      </w:r>
      <w:r>
        <w:rPr>
          <w:rFonts w:ascii="Century Gothic" w:hAnsi="Century Gothic"/>
          <w:color w:val="545454"/>
          <w:sz w:val="29"/>
          <w:szCs w:val="29"/>
          <w:u w:val="single" w:color="545454"/>
          <w:shd w:val="clear" w:color="auto" w:fill="ffffff"/>
          <w:rtl w:val="0"/>
        </w:rPr>
        <w:t>: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pt-PT"/>
        </w:rPr>
        <w:t xml:space="preserve"> GCO 8,9,10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1"/>
          <w:szCs w:val="21"/>
          <w:u w:color="545454"/>
          <w:shd w:val="clear" w:color="auto" w:fill="ffffff"/>
          <w:rtl w:val="0"/>
        </w:rPr>
        <w:t>8C</w:t>
      </w:r>
      <w:r>
        <w:rPr>
          <w:rFonts w:ascii="Century Gothic" w:hAnsi="Century Gothic"/>
          <w:color w:val="545454"/>
          <w:sz w:val="21"/>
          <w:szCs w:val="21"/>
          <w:u w:color="545454"/>
          <w:shd w:val="clear" w:color="auto" w:fill="ffffff"/>
          <w:rtl w:val="0"/>
          <w:lang w:val="en-US"/>
        </w:rPr>
        <w:t>-use writing and other forms of representing for a variety of functions(ex-to ask questions, to generate and organize ideas, to express feelings, opinion, and imaginative ideas, to inform/communicate information, to record experiences, to explore learning)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1"/>
          <w:szCs w:val="21"/>
          <w:u w:color="545454"/>
          <w:shd w:val="clear" w:color="auto" w:fill="ffffff"/>
          <w:rtl w:val="0"/>
        </w:rPr>
        <w:t>9D</w:t>
      </w:r>
      <w:r>
        <w:rPr>
          <w:rFonts w:ascii="Century Gothic" w:hAnsi="Century Gothic"/>
          <w:color w:val="545454"/>
          <w:sz w:val="21"/>
          <w:szCs w:val="21"/>
          <w:u w:color="545454"/>
          <w:shd w:val="clear" w:color="auto" w:fill="ffffff"/>
          <w:rtl w:val="0"/>
          <w:lang w:val="en-US"/>
        </w:rPr>
        <w:t>-use a variety of familiar text forms and other media (messages, letters, lists, recounts, role play)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1"/>
          <w:szCs w:val="21"/>
          <w:u w:color="545454"/>
          <w:shd w:val="clear" w:color="auto" w:fill="ffffff"/>
          <w:rtl w:val="0"/>
        </w:rPr>
        <w:t>9E</w:t>
      </w:r>
      <w:r>
        <w:rPr>
          <w:rFonts w:ascii="Century Gothic" w:hAnsi="Century Gothic"/>
          <w:color w:val="545454"/>
          <w:sz w:val="21"/>
          <w:szCs w:val="21"/>
          <w:u w:color="545454"/>
          <w:shd w:val="clear" w:color="auto" w:fill="ffffff"/>
          <w:rtl w:val="0"/>
          <w:lang w:val="en-US"/>
        </w:rPr>
        <w:t>-demonstrate some awareness of audience and purpose (ex choosing particular forms for specific audiences and purposes, realizing work to be shared needs editing)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1"/>
          <w:szCs w:val="21"/>
          <w:u w:color="545454"/>
          <w:shd w:val="clear" w:color="auto" w:fill="ffffff"/>
          <w:rtl w:val="0"/>
        </w:rPr>
        <w:t>10B</w:t>
      </w:r>
      <w:r>
        <w:rPr>
          <w:rFonts w:ascii="Century Gothic" w:hAnsi="Century Gothic"/>
          <w:color w:val="545454"/>
          <w:sz w:val="21"/>
          <w:szCs w:val="21"/>
          <w:u w:color="545454"/>
          <w:shd w:val="clear" w:color="auto" w:fill="ffffff"/>
          <w:rtl w:val="0"/>
          <w:lang w:val="en-US"/>
        </w:rPr>
        <w:t>-use some conventions of written language(ex spacing, most vowel and consonants are represented, increasing number of words spelled conventionally, simple sentence structure, attempt to use punctuation, use uppercase for names, I and sentence beginnings)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1"/>
          <w:szCs w:val="21"/>
          <w:u w:color="545454"/>
          <w:shd w:val="clear" w:color="auto" w:fill="ffffff"/>
          <w:rtl w:val="0"/>
        </w:rPr>
        <w:t>10C</w:t>
      </w:r>
      <w:r>
        <w:rPr>
          <w:rFonts w:ascii="Century Gothic" w:hAnsi="Century Gothic"/>
          <w:color w:val="545454"/>
          <w:sz w:val="21"/>
          <w:szCs w:val="21"/>
          <w:u w:color="545454"/>
          <w:shd w:val="clear" w:color="auto" w:fill="ffffff"/>
          <w:rtl w:val="0"/>
          <w:lang w:val="en-US"/>
        </w:rPr>
        <w:t>-demonstrate engagement with the creation of pieces of writing and other representations (ex-sustain choose writing in free time, share work, contribute during shared writing, contribute to observations field trips etc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1"/>
          <w:szCs w:val="21"/>
          <w:u w:color="545454"/>
          <w:shd w:val="clear" w:color="auto" w:fill="ffffff"/>
          <w:rtl w:val="0"/>
        </w:rPr>
        <w:t>10D</w:t>
      </w:r>
      <w:r>
        <w:rPr>
          <w:rFonts w:ascii="Century Gothic" w:hAnsi="Century Gothic"/>
          <w:color w:val="545454"/>
          <w:sz w:val="21"/>
          <w:szCs w:val="21"/>
          <w:u w:color="545454"/>
          <w:shd w:val="clear" w:color="auto" w:fill="ffffff"/>
          <w:rtl w:val="0"/>
          <w:lang w:val="en-US"/>
        </w:rPr>
        <w:t>-with assistance, begin using technology in writing and representing-use a tape recorder to tape a completed piece of writing or dramatization or oral retelling, use a drawing program/simple word processing to create illustrations for a group story or to draw a picture and write a caption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1"/>
          <w:szCs w:val="21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>Math: Sept.-Nov.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360"/>
      </w:tblGrid>
      <w:tr>
        <w:tblPrEx>
          <w:shd w:val="clear" w:color="auto" w:fill="auto"/>
        </w:tblPrEx>
        <w:trPr>
          <w:trHeight w:val="474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N1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Say the number sequence forward and backward, 0 to 100 by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da-DK"/>
              </w:rPr>
              <w:t xml:space="preserve">2s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and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10s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using starting points that are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multiples of 2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and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 10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N2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Demonstrate if a number (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up to 20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) is even or odd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N4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: Represent and describe numbers to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50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, concretely, pictorially and symbolically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N5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Compare and order numbers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up to 20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N7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Illustrate, concretely and pictorially, the meaning of place value for numerals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to 20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N8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Demonstrate and explain the effect of adding zero to or subtracting zero from any number (Do with N10)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N10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Apply mental mathematics strategies to determine basic addition facts to 18 and related subtraction facts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using doubles; making 10; one more, one less; two more, two less; building on a known double</w:t>
            </w:r>
          </w:p>
        </w:tc>
      </w:tr>
      <w:tr>
        <w:tblPrEx>
          <w:shd w:val="clear" w:color="auto" w:fill="auto"/>
        </w:tblPrEx>
        <w:trPr>
          <w:trHeight w:val="131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1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da-DK"/>
              </w:rPr>
              <w:t>PR1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Demonstrate an understanding of repeating patterns (three to five elements) by describing, extending, comparing, creating patterns using manipulatives, diagrams, sounds and actions (numbers to 100)</w:t>
            </w:r>
          </w:p>
        </w:tc>
      </w:tr>
      <w:tr>
        <w:tblPrEx>
          <w:shd w:val="clear" w:color="auto" w:fill="auto"/>
        </w:tblPrEx>
        <w:trPr>
          <w:trHeight w:val="232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SS1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: 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Note: Introduce informally through morning routine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 xml:space="preserve"> (Relate the number of days to a week and the number of months to a year in a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 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problem-solving context)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 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SS7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Describe, compare and construct 3-D objects, including: cubes, spheres, cones, cylinders, and pyramids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SS8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Describe, compare and construct 2-D shapes, including: triangles, squares, rectangles, and circles</w:t>
            </w:r>
          </w:p>
        </w:tc>
      </w:tr>
      <w:tr>
        <w:tblPrEx>
          <w:shd w:val="clear" w:color="auto" w:fill="auto"/>
        </w:tblPrEx>
        <w:trPr>
          <w:trHeight w:val="103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u w:color="545454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SP1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:</w:t>
            </w: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 xml:space="preserve"> 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Gather and record data about self and others to answer questions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u w:color="545454"/>
                <w:shd w:val="clear" w:color="auto" w:fill="ffffff"/>
                <w:rtl w:val="0"/>
              </w:rPr>
              <w:t>SP2</w:t>
            </w:r>
            <w:r>
              <w:rPr>
                <w:color w:val="545454"/>
                <w:sz w:val="28"/>
                <w:szCs w:val="28"/>
                <w:u w:color="545454"/>
                <w:shd w:val="clear" w:color="auto" w:fill="ffffff"/>
                <w:rtl w:val="0"/>
                <w:lang w:val="en-US"/>
              </w:rPr>
              <w:t>: Construct and interpret concrete graphs to solve problems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val="single" w:color="545454"/>
          <w:shd w:val="clear" w:color="auto" w:fill="ffffff"/>
          <w:rtl w:val="0"/>
          <w:lang w:val="en-US"/>
        </w:rPr>
        <w:t>You &amp; Your World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 xml:space="preserve">In You &amp; Your World the focus in September is </w:t>
      </w: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>“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All About Me</w:t>
      </w: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>”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</w:rPr>
        <w:t>.</w:t>
      </w:r>
      <w:r>
        <w:rPr>
          <w:rFonts w:ascii="Century Gothic" w:hAnsi="Century Gothic" w:hint="default"/>
          <w:color w:val="545454"/>
          <w:sz w:val="29"/>
          <w:szCs w:val="29"/>
          <w:u w:color="545454"/>
          <w:shd w:val="clear" w:color="auto" w:fill="ffffff"/>
          <w:rtl w:val="0"/>
        </w:rPr>
        <w:t xml:space="preserve"> 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Outcomes include: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2.1.3A: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Demonstrate an understanding of physical changes that occur during the different stages in life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2.1.3C: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Appreciate unique patterns of growth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2.1.3D: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Create a body positive environment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2.1.3E: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Contrast human growth with that of other organisms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2.1.3F: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>Predict and explain needs and wants at different stages of life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Century Gothic" w:hAnsi="Century Gothic"/>
          <w:b w:val="1"/>
          <w:bCs w:val="1"/>
          <w:color w:val="545454"/>
          <w:sz w:val="29"/>
          <w:szCs w:val="29"/>
          <w:u w:color="545454"/>
          <w:shd w:val="clear" w:color="auto" w:fill="ffffff"/>
          <w:rtl w:val="0"/>
        </w:rPr>
        <w:t xml:space="preserve">2.1.3G: </w:t>
      </w:r>
      <w:r>
        <w:rPr>
          <w:rFonts w:ascii="Century Gothic" w:hAnsi="Century Gothic"/>
          <w:color w:val="545454"/>
          <w:sz w:val="29"/>
          <w:szCs w:val="29"/>
          <w:u w:color="545454"/>
          <w:shd w:val="clear" w:color="auto" w:fill="ffffff"/>
          <w:rtl w:val="0"/>
          <w:lang w:val="en-US"/>
        </w:rPr>
        <w:t xml:space="preserve">Describe feelings when confronted with change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1E032F-6AEF-41B4-9D34-C3ED9EFB328A}"/>
</file>

<file path=customXml/itemProps2.xml><?xml version="1.0" encoding="utf-8"?>
<ds:datastoreItem xmlns:ds="http://schemas.openxmlformats.org/officeDocument/2006/customXml" ds:itemID="{DEA06C60-353F-4120-955F-5B66EC5BF62A}"/>
</file>

<file path=customXml/itemProps3.xml><?xml version="1.0" encoding="utf-8"?>
<ds:datastoreItem xmlns:ds="http://schemas.openxmlformats.org/officeDocument/2006/customXml" ds:itemID="{775F6980-40B7-40F4-929A-9B16782600E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September Outcomes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