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182E" w14:paraId="3CC1F68A" w14:textId="77777777" w:rsidTr="0000182E">
        <w:tc>
          <w:tcPr>
            <w:tcW w:w="9350" w:type="dxa"/>
          </w:tcPr>
          <w:p w14:paraId="6528DA71" w14:textId="2AE0EF34" w:rsidR="0000182E" w:rsidRPr="0000182E" w:rsidRDefault="0000182E" w:rsidP="0000182E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DF46F7D" wp14:editId="7B4861B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107950</wp:posOffset>
                  </wp:positionV>
                  <wp:extent cx="1038225" cy="76200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3B07C7D" wp14:editId="4BDFFE6D">
                  <wp:simplePos x="0" y="0"/>
                  <wp:positionH relativeFrom="column">
                    <wp:posOffset>4976495</wp:posOffset>
                  </wp:positionH>
                  <wp:positionV relativeFrom="paragraph">
                    <wp:posOffset>97790</wp:posOffset>
                  </wp:positionV>
                  <wp:extent cx="792480" cy="800100"/>
                  <wp:effectExtent l="0" t="0" r="7620" b="0"/>
                  <wp:wrapSquare wrapText="bothSides"/>
                  <wp:docPr id="2" name="Picture 2" descr="FES the F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ES the F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0" r="7691" b="5416"/>
                          <a:stretch/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0182E">
              <w:rPr>
                <w:rFonts w:ascii="Arial Black" w:hAnsi="Arial Black"/>
                <w:b/>
                <w:bCs/>
                <w:sz w:val="28"/>
                <w:szCs w:val="28"/>
              </w:rPr>
              <w:t>Florenceville</w:t>
            </w:r>
            <w:proofErr w:type="spellEnd"/>
            <w:r w:rsidRPr="000018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Elementary School</w:t>
            </w:r>
          </w:p>
          <w:p w14:paraId="1F64CF98" w14:textId="04669759" w:rsidR="0000182E" w:rsidRPr="0000182E" w:rsidRDefault="0000182E">
            <w:pPr>
              <w:rPr>
                <w:b/>
                <w:bCs/>
                <w:sz w:val="24"/>
                <w:szCs w:val="24"/>
              </w:rPr>
            </w:pPr>
          </w:p>
          <w:p w14:paraId="6ABA8D92" w14:textId="77777777" w:rsidR="0000182E" w:rsidRPr="0000182E" w:rsidRDefault="0000182E" w:rsidP="0000182E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82E">
              <w:rPr>
                <w:rFonts w:asciiTheme="majorHAnsi" w:hAnsiTheme="majorHAnsi" w:cstheme="majorHAnsi"/>
                <w:b/>
                <w:bCs/>
              </w:rPr>
              <w:t>At FES our vision is to be a community where everyone is empowered to be lifelong learners.</w:t>
            </w:r>
          </w:p>
          <w:p w14:paraId="6EC8E973" w14:textId="77777777" w:rsidR="0000182E" w:rsidRPr="0000182E" w:rsidRDefault="0000182E" w:rsidP="0000182E">
            <w:pPr>
              <w:rPr>
                <w:b/>
                <w:bCs/>
              </w:rPr>
            </w:pPr>
          </w:p>
          <w:p w14:paraId="0C9EA238" w14:textId="2F297D38" w:rsidR="0000182E" w:rsidRDefault="0000182E"/>
        </w:tc>
      </w:tr>
    </w:tbl>
    <w:tbl>
      <w:tblPr>
        <w:tblStyle w:val="TableGrid"/>
        <w:tblpPr w:leftFromText="180" w:rightFromText="180" w:vertAnchor="text" w:horzAnchor="margin" w:tblpY="59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345"/>
      </w:tblGrid>
      <w:tr w:rsidR="0000182E" w14:paraId="69C76866" w14:textId="77777777" w:rsidTr="0000182E">
        <w:tc>
          <w:tcPr>
            <w:tcW w:w="9345" w:type="dxa"/>
            <w:shd w:val="clear" w:color="auto" w:fill="FFFF00"/>
          </w:tcPr>
          <w:p w14:paraId="60A30A1A" w14:textId="77777777" w:rsidR="0000182E" w:rsidRPr="00A90A4E" w:rsidRDefault="0000182E" w:rsidP="00523550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A90A4E">
              <w:rPr>
                <w:rFonts w:ascii="Century Gothic" w:hAnsi="Century Gothic" w:cs="Arial"/>
                <w:b/>
                <w:sz w:val="32"/>
                <w:szCs w:val="32"/>
              </w:rPr>
              <w:t xml:space="preserve">PRIMARY </w:t>
            </w:r>
            <w:r>
              <w:rPr>
                <w:rFonts w:ascii="Century Gothic" w:hAnsi="Century Gothic" w:cs="Arial"/>
                <w:b/>
                <w:sz w:val="32"/>
                <w:szCs w:val="32"/>
              </w:rPr>
              <w:t>HOME LEARNING PLAN</w:t>
            </w:r>
          </w:p>
        </w:tc>
      </w:tr>
    </w:tbl>
    <w:p w14:paraId="21FD12E8" w14:textId="0ED0BC71" w:rsidR="0000182E" w:rsidRDefault="0000182E" w:rsidP="0000182E">
      <w:pPr>
        <w:rPr>
          <w:rFonts w:ascii="Century Gothic" w:hAnsi="Century Gothic" w:cs="Arial"/>
          <w:b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1728"/>
        <w:gridCol w:w="7617"/>
      </w:tblGrid>
      <w:tr w:rsidR="0000182E" w14:paraId="4F8F0659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CB1FCF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Grade: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8FED49" w14:textId="0FD13A41" w:rsidR="0000182E" w:rsidRDefault="007400C5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Grade 2 French Immersion</w:t>
            </w:r>
          </w:p>
        </w:tc>
      </w:tr>
      <w:tr w:rsidR="0000182E" w14:paraId="1B2EAEDF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F375D9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TEACHER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F095BA" w14:textId="79DEC1D2" w:rsidR="007400C5" w:rsidRDefault="007400C5" w:rsidP="007400C5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Molly Kearney: </w:t>
            </w:r>
            <w:hyperlink r:id="rId10" w:history="1">
              <w:r w:rsidRPr="0090471B">
                <w:rPr>
                  <w:rStyle w:val="Hyperlink"/>
                  <w:rFonts w:ascii="Century Gothic" w:hAnsi="Century Gothic" w:cs="Arial"/>
                  <w:b/>
                </w:rPr>
                <w:t>molly.kearney@nbed.nb.ca</w:t>
              </w:r>
            </w:hyperlink>
          </w:p>
          <w:p w14:paraId="7B630837" w14:textId="108B7ABE" w:rsidR="007400C5" w:rsidRDefault="0000182E" w:rsidP="007400C5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 </w:t>
            </w:r>
          </w:p>
          <w:p w14:paraId="4ABF2239" w14:textId="76850DD3" w:rsidR="007400C5" w:rsidRDefault="007400C5" w:rsidP="007400C5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Charlotte </w:t>
            </w:r>
            <w:proofErr w:type="spellStart"/>
            <w:r>
              <w:rPr>
                <w:rFonts w:ascii="Century Gothic" w:hAnsi="Century Gothic" w:cs="Arial"/>
                <w:b/>
              </w:rPr>
              <w:t>Dufort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: </w:t>
            </w:r>
            <w:hyperlink r:id="rId11" w:history="1">
              <w:r w:rsidRPr="0090471B">
                <w:rPr>
                  <w:rStyle w:val="Hyperlink"/>
                  <w:rFonts w:ascii="Century Gothic" w:hAnsi="Century Gothic" w:cs="Arial"/>
                  <w:b/>
                </w:rPr>
                <w:t>charlotte.dufort@nbed.nb.ca</w:t>
              </w:r>
            </w:hyperlink>
          </w:p>
          <w:p w14:paraId="62FCE6CA" w14:textId="77777777" w:rsidR="0000182E" w:rsidRDefault="0000182E" w:rsidP="007400C5">
            <w:pPr>
              <w:rPr>
                <w:rFonts w:ascii="Century Gothic" w:hAnsi="Century Gothic" w:cs="Arial"/>
                <w:b/>
              </w:rPr>
            </w:pPr>
          </w:p>
        </w:tc>
      </w:tr>
      <w:tr w:rsidR="0000182E" w:rsidRPr="00F173EB" w14:paraId="3D55AE75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F77288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Sarah Mahar</w:t>
            </w:r>
          </w:p>
          <w:p w14:paraId="77F1BD38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Bridget Nugent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50A2D" w14:textId="77777777" w:rsidR="0000182E" w:rsidRPr="007400C5" w:rsidRDefault="0000182E" w:rsidP="00523550">
            <w:pPr>
              <w:rPr>
                <w:rFonts w:ascii="Century Gothic" w:hAnsi="Century Gothic" w:cs="Arial"/>
                <w:b/>
              </w:rPr>
            </w:pPr>
            <w:r w:rsidRPr="007400C5">
              <w:rPr>
                <w:rFonts w:ascii="Century Gothic" w:hAnsi="Century Gothic" w:cs="Arial"/>
                <w:b/>
              </w:rPr>
              <w:t xml:space="preserve">Principal: </w:t>
            </w:r>
            <w:hyperlink r:id="rId12" w:history="1">
              <w:r w:rsidRPr="007400C5">
                <w:rPr>
                  <w:rStyle w:val="Hyperlink"/>
                  <w:rFonts w:ascii="Century Gothic" w:hAnsi="Century Gothic" w:cs="Arial"/>
                  <w:b/>
                </w:rPr>
                <w:t>sarah.mahar@nbed</w:t>
              </w:r>
            </w:hyperlink>
            <w:r w:rsidRPr="007400C5">
              <w:rPr>
                <w:rStyle w:val="Hyperlink"/>
                <w:rFonts w:ascii="Century Gothic" w:hAnsi="Century Gothic" w:cs="Arial"/>
                <w:b/>
              </w:rPr>
              <w:t>.nb.ca</w:t>
            </w:r>
            <w:r w:rsidRPr="007400C5">
              <w:rPr>
                <w:rFonts w:ascii="Century Gothic" w:hAnsi="Century Gothic" w:cs="Arial"/>
                <w:b/>
              </w:rPr>
              <w:t xml:space="preserve">; </w:t>
            </w:r>
          </w:p>
          <w:p w14:paraId="46942B80" w14:textId="77777777" w:rsidR="0000182E" w:rsidRPr="00E85524" w:rsidRDefault="0000182E" w:rsidP="00523550">
            <w:pPr>
              <w:rPr>
                <w:rFonts w:ascii="Century Gothic" w:hAnsi="Century Gothic" w:cs="Arial"/>
                <w:b/>
                <w:lang w:val="fr-FR"/>
              </w:rPr>
            </w:pPr>
            <w:r w:rsidRPr="007400C5">
              <w:rPr>
                <w:rFonts w:ascii="Century Gothic" w:hAnsi="Century Gothic" w:cs="Arial"/>
                <w:b/>
              </w:rPr>
              <w:t xml:space="preserve">Vice-Principal: </w:t>
            </w:r>
            <w:hyperlink r:id="rId13" w:history="1">
              <w:r w:rsidRPr="00EE620C">
                <w:rPr>
                  <w:rStyle w:val="Hyperlink"/>
                  <w:rFonts w:ascii="Century Gothic" w:hAnsi="Century Gothic" w:cs="Arial"/>
                  <w:b/>
                  <w:lang w:val="fr-FR"/>
                </w:rPr>
                <w:t>bridget.nugent@nbed.nb.ca</w:t>
              </w:r>
            </w:hyperlink>
            <w:r>
              <w:rPr>
                <w:rFonts w:ascii="Century Gothic" w:hAnsi="Century Gothic" w:cs="Arial"/>
                <w:b/>
                <w:lang w:val="fr-FR"/>
              </w:rPr>
              <w:t xml:space="preserve"> </w:t>
            </w:r>
          </w:p>
        </w:tc>
      </w:tr>
      <w:tr w:rsidR="0000182E" w14:paraId="2D9C3B90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299FE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 xml:space="preserve">Cindy </w:t>
            </w:r>
            <w:proofErr w:type="spellStart"/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Crowhurst</w:t>
            </w:r>
            <w:proofErr w:type="spellEnd"/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A76CC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Resource: </w:t>
            </w:r>
            <w:hyperlink r:id="rId14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cynthia.crowhurst@nbed.nb.ca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14:paraId="320D5E6B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5D9C7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Dianne Lord</w:t>
            </w:r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098A9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Guidance: </w:t>
            </w:r>
            <w:hyperlink r:id="rId15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dianne.lord@nbed.nb.ca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14:paraId="5BDA9352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BEC3D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School</w:t>
            </w:r>
          </w:p>
        </w:tc>
        <w:tc>
          <w:tcPr>
            <w:tcW w:w="76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2B0F0" w14:textId="77777777" w:rsidR="0000182E" w:rsidRPr="005536F4" w:rsidRDefault="00DE5451" w:rsidP="00523550">
            <w:pPr>
              <w:rPr>
                <w:rFonts w:ascii="Century Gothic" w:hAnsi="Century Gothic" w:cs="Arial"/>
                <w:b/>
              </w:rPr>
            </w:pPr>
            <w:hyperlink r:id="rId16" w:history="1">
              <w:r w:rsidR="0000182E" w:rsidRPr="00EE620C">
                <w:rPr>
                  <w:rStyle w:val="Hyperlink"/>
                  <w:rFonts w:ascii="Century Gothic" w:hAnsi="Century Gothic" w:cs="Arial"/>
                  <w:b/>
                </w:rPr>
                <w:t>florencevilleelementary@nbed.nb.ca</w:t>
              </w:r>
            </w:hyperlink>
            <w:r w:rsidR="0000182E">
              <w:rPr>
                <w:rFonts w:ascii="Century Gothic" w:hAnsi="Century Gothic" w:cs="Arial"/>
                <w:b/>
              </w:rPr>
              <w:t xml:space="preserve"> </w:t>
            </w:r>
          </w:p>
        </w:tc>
      </w:tr>
    </w:tbl>
    <w:p w14:paraId="6B528A1A" w14:textId="77777777" w:rsidR="0000182E" w:rsidRPr="00B24CAE" w:rsidRDefault="0000182E" w:rsidP="0000182E">
      <w:pPr>
        <w:rPr>
          <w:rFonts w:ascii="Century Gothic" w:hAnsi="Century Gothic" w:cs="Arial"/>
        </w:rPr>
      </w:pPr>
    </w:p>
    <w:tbl>
      <w:tblPr>
        <w:tblW w:w="93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215"/>
      </w:tblGrid>
      <w:tr w:rsidR="0000182E" w:rsidRPr="00017DA9" w14:paraId="1CBA1CED" w14:textId="77777777" w:rsidTr="0000182E">
        <w:tc>
          <w:tcPr>
            <w:tcW w:w="9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2E5D21" w14:textId="2E9AA40C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In accordance with the communication sent from our Mini</w:t>
            </w:r>
            <w:r w:rsidR="00014E79">
              <w:rPr>
                <w:rFonts w:ascii="Century Gothic" w:hAnsi="Century Gothic" w:cs="Arial"/>
                <w:bCs/>
              </w:rPr>
              <w:t xml:space="preserve">ster of Education, Dominic </w:t>
            </w:r>
            <w:proofErr w:type="spellStart"/>
            <w:r w:rsidR="00014E79">
              <w:rPr>
                <w:rFonts w:ascii="Century Gothic" w:hAnsi="Century Gothic" w:cs="Arial"/>
                <w:bCs/>
              </w:rPr>
              <w:t>Cardy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, </w:t>
            </w:r>
            <w:r w:rsidRPr="00BF1554">
              <w:rPr>
                <w:rFonts w:ascii="Century Gothic" w:hAnsi="Century Gothic" w:cs="Arial"/>
                <w:bCs/>
              </w:rPr>
              <w:t>on April 2, 2020</w:t>
            </w:r>
            <w:proofErr w:type="gramStart"/>
            <w:r w:rsidR="00014E79">
              <w:rPr>
                <w:rFonts w:ascii="Century Gothic" w:hAnsi="Century Gothic" w:cs="Arial"/>
                <w:bCs/>
              </w:rPr>
              <w:t xml:space="preserve">, </w:t>
            </w:r>
            <w:r w:rsidRPr="00BF1554">
              <w:rPr>
                <w:rFonts w:ascii="Century Gothic" w:hAnsi="Century Gothic" w:cs="Arial"/>
                <w:bCs/>
              </w:rPr>
              <w:t xml:space="preserve"> </w:t>
            </w:r>
            <w:r>
              <w:rPr>
                <w:rFonts w:ascii="Century Gothic" w:hAnsi="Century Gothic" w:cs="Arial"/>
                <w:bCs/>
              </w:rPr>
              <w:t>H</w:t>
            </w:r>
            <w:r w:rsidRPr="00BF1554">
              <w:rPr>
                <w:rFonts w:ascii="Century Gothic" w:hAnsi="Century Gothic" w:cs="Arial"/>
                <w:bCs/>
              </w:rPr>
              <w:t>ome</w:t>
            </w:r>
            <w:proofErr w:type="gramEnd"/>
            <w:r w:rsidRPr="00BF1554">
              <w:rPr>
                <w:rFonts w:ascii="Century Gothic" w:hAnsi="Century Gothic" w:cs="Arial"/>
                <w:bCs/>
              </w:rPr>
              <w:t xml:space="preserve"> learning opportunities to support literacy and numeracy outcomes</w:t>
            </w:r>
            <w:r>
              <w:rPr>
                <w:rFonts w:ascii="Century Gothic" w:hAnsi="Century Gothic" w:cs="Arial"/>
                <w:bCs/>
              </w:rPr>
              <w:t xml:space="preserve"> will be made available online weekly by Teachers.</w:t>
            </w:r>
          </w:p>
          <w:p w14:paraId="70FEC972" w14:textId="02B77D68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Families </w:t>
            </w:r>
            <w:r w:rsidR="00014E79">
              <w:rPr>
                <w:rFonts w:ascii="Century Gothic" w:hAnsi="Century Gothic" w:cs="Arial"/>
                <w:bCs/>
              </w:rPr>
              <w:t xml:space="preserve">are </w:t>
            </w:r>
            <w:r w:rsidRPr="00BF1554">
              <w:rPr>
                <w:rFonts w:ascii="Century Gothic" w:hAnsi="Century Gothic" w:cs="Arial"/>
                <w:bCs/>
              </w:rPr>
              <w:t>encouraged to:</w:t>
            </w:r>
          </w:p>
          <w:p w14:paraId="798303E9" w14:textId="77777777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  -Support their children to complete the options below for an average of one hour per day. </w:t>
            </w:r>
          </w:p>
          <w:p w14:paraId="3239F842" w14:textId="77777777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-Read aloud with their children daily; and</w:t>
            </w:r>
          </w:p>
          <w:p w14:paraId="1372231F" w14:textId="22724936" w:rsidR="0000182E" w:rsidRPr="0000182E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-consider daily physical activity and free play as an important part of their child’s mental health and skill development.</w:t>
            </w:r>
          </w:p>
        </w:tc>
      </w:tr>
      <w:tr w:rsidR="0000182E" w:rsidRPr="00017DA9" w14:paraId="0EEF5DFA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F48092" w14:textId="77777777" w:rsidR="0000182E" w:rsidRPr="00017DA9" w:rsidRDefault="0000182E" w:rsidP="00523550">
            <w:pPr>
              <w:jc w:val="center"/>
              <w:rPr>
                <w:rFonts w:ascii="Century Gothic" w:eastAsia="Arial Unicode MS" w:hAnsi="Century Gothic" w:cs="Arial"/>
                <w:b/>
              </w:rPr>
            </w:pPr>
            <w:r>
              <w:rPr>
                <w:rFonts w:ascii="Century Gothic" w:eastAsia="Arial Unicode MS" w:hAnsi="Century Gothic" w:cs="Arial"/>
                <w:b/>
              </w:rPr>
              <w:t>Subjects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F53E07" w14:textId="77777777" w:rsidR="0000182E" w:rsidRPr="00017DA9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5B5955FA" w14:textId="77777777" w:rsidR="0000182E" w:rsidRPr="00017DA9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 w:rsidRPr="00017DA9">
              <w:rPr>
                <w:rFonts w:ascii="Century Gothic" w:hAnsi="Century Gothic" w:cs="Arial"/>
                <w:b/>
              </w:rPr>
              <w:t>Description</w:t>
            </w:r>
            <w:r>
              <w:rPr>
                <w:rFonts w:ascii="Century Gothic" w:hAnsi="Century Gothic" w:cs="Arial"/>
                <w:b/>
              </w:rPr>
              <w:t xml:space="preserve"> of Learning Activities</w:t>
            </w:r>
          </w:p>
          <w:p w14:paraId="0D4443F2" w14:textId="77777777" w:rsidR="0000182E" w:rsidRPr="00017DA9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00182E" w:rsidRPr="00017DA9" w14:paraId="6D87541F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F5091A" w14:textId="77777777" w:rsidR="0000182E" w:rsidRPr="009D08EB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Literacy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4D2A6" w14:textId="64712DC3" w:rsidR="0000182E" w:rsidRPr="00945D78" w:rsidRDefault="00945D78" w:rsidP="00523550">
            <w:pPr>
              <w:rPr>
                <w:rFonts w:ascii="Century Gothic" w:hAnsi="Century Gothic" w:cs="Arial"/>
                <w:b/>
                <w:i/>
              </w:rPr>
            </w:pPr>
            <w:r w:rsidRPr="00945D78">
              <w:rPr>
                <w:rFonts w:ascii="Century Gothic" w:hAnsi="Century Gothic" w:cs="Arial"/>
                <w:b/>
                <w:i/>
              </w:rPr>
              <w:t xml:space="preserve">April </w:t>
            </w:r>
            <w:r w:rsidR="00443E1C">
              <w:rPr>
                <w:rFonts w:ascii="Century Gothic" w:hAnsi="Century Gothic" w:cs="Arial"/>
                <w:b/>
                <w:i/>
              </w:rPr>
              <w:t>7</w:t>
            </w:r>
            <w:r w:rsidR="00443E1C" w:rsidRPr="00443E1C">
              <w:rPr>
                <w:rFonts w:ascii="Century Gothic" w:hAnsi="Century Gothic" w:cs="Arial"/>
                <w:b/>
                <w:i/>
                <w:vertAlign w:val="superscript"/>
              </w:rPr>
              <w:t>th</w:t>
            </w:r>
            <w:r w:rsidR="00443E1C">
              <w:rPr>
                <w:rFonts w:ascii="Century Gothic" w:hAnsi="Century Gothic" w:cs="Arial"/>
                <w:b/>
                <w:i/>
              </w:rPr>
              <w:t>- 10</w:t>
            </w:r>
            <w:r w:rsidR="00443E1C" w:rsidRPr="00443E1C">
              <w:rPr>
                <w:rFonts w:ascii="Century Gothic" w:hAnsi="Century Gothic" w:cs="Arial"/>
                <w:b/>
                <w:i/>
                <w:vertAlign w:val="superscript"/>
              </w:rPr>
              <w:t>th</w:t>
            </w:r>
            <w:r w:rsidR="00443E1C">
              <w:rPr>
                <w:rFonts w:ascii="Century Gothic" w:hAnsi="Century Gothic" w:cs="Arial"/>
                <w:b/>
                <w:i/>
              </w:rPr>
              <w:t xml:space="preserve"> </w:t>
            </w:r>
            <w:r w:rsidRPr="00945D78">
              <w:rPr>
                <w:rFonts w:ascii="Century Gothic" w:hAnsi="Century Gothic" w:cs="Arial"/>
                <w:b/>
                <w:i/>
              </w:rPr>
              <w:t xml:space="preserve"> </w:t>
            </w:r>
          </w:p>
          <w:p w14:paraId="2C3D9472" w14:textId="5C871720" w:rsidR="00F173EB" w:rsidRDefault="00F173EB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Visit blog this week and take time to explore different pages</w:t>
            </w:r>
          </w:p>
          <w:p w14:paraId="525DF4CE" w14:textId="38B9F0F7" w:rsidR="007400C5" w:rsidRDefault="00F173EB" w:rsidP="00523550">
            <w:pPr>
              <w:rPr>
                <w:rFonts w:ascii="Century Gothic" w:hAnsi="Century Gothic" w:cs="Arial"/>
                <w:u w:val="single"/>
              </w:rPr>
            </w:pPr>
            <w:r w:rsidRPr="007400C5">
              <w:rPr>
                <w:rFonts w:ascii="Century Gothic" w:hAnsi="Century Gothic" w:cs="Arial"/>
                <w:u w:val="single"/>
              </w:rPr>
              <w:t>madamekearney.edublogs.org</w:t>
            </w:r>
          </w:p>
          <w:p w14:paraId="505DF631" w14:textId="5398CB50" w:rsidR="007400C5" w:rsidRDefault="007400C5" w:rsidP="00523550">
            <w:pPr>
              <w:rPr>
                <w:rFonts w:ascii="Century Gothic" w:hAnsi="Century Gothic" w:cs="Arial"/>
                <w:u w:val="single"/>
              </w:rPr>
            </w:pPr>
          </w:p>
          <w:p w14:paraId="27BC9860" w14:textId="7148537F" w:rsidR="007400C5" w:rsidRDefault="007400C5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Words of the week. Spell out words using materials at home (playdough, buttons, macaroni, etc.</w:t>
            </w:r>
            <w:r w:rsidR="00ED6004">
              <w:rPr>
                <w:rFonts w:ascii="Century Gothic" w:hAnsi="Century Gothic" w:cs="Arial"/>
                <w:b/>
              </w:rPr>
              <w:t xml:space="preserve">) Make a sentence orally and/ or written with the words of the week. </w:t>
            </w:r>
          </w:p>
          <w:p w14:paraId="74F258B3" w14:textId="0F08227B" w:rsidR="007400C5" w:rsidRPr="007400C5" w:rsidRDefault="007400C5" w:rsidP="007400C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u w:val="single"/>
              </w:rPr>
            </w:pPr>
            <w:r>
              <w:rPr>
                <w:rFonts w:ascii="Century Gothic" w:hAnsi="Century Gothic" w:cs="Arial"/>
              </w:rPr>
              <w:t xml:space="preserve">je </w:t>
            </w:r>
            <w:proofErr w:type="spellStart"/>
            <w:r>
              <w:rPr>
                <w:rFonts w:ascii="Century Gothic" w:hAnsi="Century Gothic" w:cs="Arial"/>
              </w:rPr>
              <w:t>suis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</w:p>
          <w:p w14:paraId="461F94A9" w14:textId="684A50A0" w:rsidR="007400C5" w:rsidRPr="007400C5" w:rsidRDefault="007400C5" w:rsidP="007400C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u w:val="single"/>
              </w:rPr>
            </w:pPr>
            <w:proofErr w:type="spellStart"/>
            <w:r>
              <w:rPr>
                <w:rFonts w:ascii="Century Gothic" w:hAnsi="Century Gothic" w:cs="Arial"/>
              </w:rPr>
              <w:t>voici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</w:p>
          <w:p w14:paraId="0603F55A" w14:textId="40362C7A" w:rsidR="007400C5" w:rsidRPr="007400C5" w:rsidRDefault="007400C5" w:rsidP="007400C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u w:val="single"/>
              </w:rPr>
            </w:pPr>
            <w:proofErr w:type="spellStart"/>
            <w:r>
              <w:rPr>
                <w:rFonts w:ascii="Century Gothic" w:hAnsi="Century Gothic" w:cs="Arial"/>
              </w:rPr>
              <w:t>aime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</w:p>
          <w:p w14:paraId="79551CCF" w14:textId="176C20E8" w:rsidR="007400C5" w:rsidRPr="007400C5" w:rsidRDefault="007400C5" w:rsidP="007400C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u w:val="single"/>
              </w:rPr>
            </w:pPr>
            <w:proofErr w:type="spellStart"/>
            <w:r>
              <w:rPr>
                <w:rFonts w:ascii="Century Gothic" w:hAnsi="Century Gothic" w:cs="Arial"/>
              </w:rPr>
              <w:t>ami</w:t>
            </w:r>
            <w:proofErr w:type="spellEnd"/>
            <w:r>
              <w:rPr>
                <w:rFonts w:ascii="Century Gothic" w:hAnsi="Century Gothic" w:cs="Arial"/>
              </w:rPr>
              <w:t>(e)</w:t>
            </w:r>
          </w:p>
          <w:p w14:paraId="2A371B21" w14:textId="1299CFE6" w:rsidR="007400C5" w:rsidRPr="007400C5" w:rsidRDefault="007400C5" w:rsidP="007400C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u w:val="single"/>
              </w:rPr>
            </w:pPr>
            <w:r>
              <w:rPr>
                <w:rFonts w:ascii="Century Gothic" w:hAnsi="Century Gothic" w:cs="Arial"/>
              </w:rPr>
              <w:t>arrive</w:t>
            </w:r>
          </w:p>
          <w:p w14:paraId="31C95710" w14:textId="32B8B68F" w:rsidR="007400C5" w:rsidRPr="007400C5" w:rsidRDefault="007400C5" w:rsidP="007400C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u w:val="single"/>
              </w:rPr>
            </w:pPr>
            <w:r>
              <w:rPr>
                <w:rFonts w:ascii="Century Gothic" w:hAnsi="Century Gothic" w:cs="Arial"/>
              </w:rPr>
              <w:t xml:space="preserve">ma </w:t>
            </w:r>
            <w:proofErr w:type="spellStart"/>
            <w:r>
              <w:rPr>
                <w:rFonts w:ascii="Century Gothic" w:hAnsi="Century Gothic" w:cs="Arial"/>
              </w:rPr>
              <w:t>maison</w:t>
            </w:r>
            <w:proofErr w:type="spellEnd"/>
          </w:p>
          <w:p w14:paraId="0C5CA80A" w14:textId="77777777" w:rsidR="00F173EB" w:rsidRDefault="00F173EB" w:rsidP="00523550">
            <w:pPr>
              <w:rPr>
                <w:rFonts w:ascii="Century Gothic" w:hAnsi="Century Gothic" w:cs="Arial"/>
                <w:b/>
              </w:rPr>
            </w:pPr>
          </w:p>
          <w:p w14:paraId="01FD770B" w14:textId="69B4B459" w:rsidR="00F173EB" w:rsidRDefault="00F173EB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 xml:space="preserve">Spend 15-20 mins of reading using following site: </w:t>
            </w:r>
          </w:p>
          <w:p w14:paraId="3449BD69" w14:textId="77777777" w:rsidR="00F173EB" w:rsidRDefault="00F173EB" w:rsidP="00F173E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201F1E"/>
                <w:sz w:val="22"/>
                <w:szCs w:val="22"/>
                <w:bdr w:val="none" w:sz="0" w:space="0" w:color="auto" w:frame="1"/>
              </w:rPr>
              <w:t>French Leveled books (no login)</w:t>
            </w:r>
          </w:p>
          <w:p w14:paraId="01BAE084" w14:textId="07B357E2" w:rsidR="00F173EB" w:rsidRPr="00F173EB" w:rsidRDefault="00DE5451" w:rsidP="00F173E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hyperlink r:id="rId17" w:tgtFrame="_blank" w:history="1">
              <w:r w:rsidR="00F173EB">
                <w:rPr>
                  <w:rStyle w:val="Hyperlink"/>
                  <w:rFonts w:ascii="Century Gothic" w:hAnsi="Century Gothic" w:cs="Calibri"/>
                  <w:color w:val="954F72"/>
                  <w:sz w:val="22"/>
                  <w:szCs w:val="22"/>
                  <w:bdr w:val="none" w:sz="0" w:space="0" w:color="auto" w:frame="1"/>
                </w:rPr>
                <w:t>https://www.readinga-z.com/worldlanguages/french/leveled-books/</w:t>
              </w:r>
            </w:hyperlink>
          </w:p>
          <w:p w14:paraId="5B6C8717" w14:textId="15C4A199" w:rsidR="007400C5" w:rsidRPr="00F173EB" w:rsidRDefault="00F173EB" w:rsidP="00F173E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Comprehension questions at the end and activities.</w:t>
            </w:r>
          </w:p>
        </w:tc>
      </w:tr>
      <w:tr w:rsidR="0000182E" w:rsidRPr="00017DA9" w14:paraId="3D5EF25D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B31023" w14:textId="77777777" w:rsidR="0000182E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Numeracy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C35F5" w14:textId="6A4C0E46" w:rsidR="0000182E" w:rsidRPr="00F173EB" w:rsidRDefault="00F173EB" w:rsidP="00523550">
            <w:r>
              <w:rPr>
                <w:noProof/>
              </w:rPr>
              <w:drawing>
                <wp:inline distT="0" distB="0" distL="0" distR="0" wp14:anchorId="1AB1618C" wp14:editId="21F80004">
                  <wp:extent cx="2943225" cy="38195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381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82E" w:rsidRPr="00017DA9" w14:paraId="18438ED8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7E84A502" w14:textId="77777777" w:rsidR="0000182E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Other areas of interest/learning experiences</w:t>
            </w:r>
          </w:p>
        </w:tc>
        <w:tc>
          <w:tcPr>
            <w:tcW w:w="7215" w:type="dxa"/>
            <w:tcBorders>
              <w:top w:val="single" w:sz="12" w:space="0" w:color="auto"/>
              <w:right w:val="single" w:sz="12" w:space="0" w:color="auto"/>
            </w:tcBorders>
          </w:tcPr>
          <w:p w14:paraId="70AD0C1E" w14:textId="77777777" w:rsidR="0000182E" w:rsidRDefault="0000182E" w:rsidP="00523550">
            <w:pPr>
              <w:rPr>
                <w:b/>
              </w:rPr>
            </w:pPr>
          </w:p>
          <w:p w14:paraId="15A5C507" w14:textId="08F85D3F" w:rsidR="00014E79" w:rsidRDefault="00101821" w:rsidP="00523550">
            <w:pPr>
              <w:rPr>
                <w:b/>
              </w:rPr>
            </w:pPr>
            <w:r>
              <w:rPr>
                <w:b/>
              </w:rPr>
              <w:t xml:space="preserve">Art: </w:t>
            </w:r>
          </w:p>
          <w:p w14:paraId="3B1DE7F8" w14:textId="38206568" w:rsidR="00101821" w:rsidRDefault="00101821" w:rsidP="00523550">
            <w:pPr>
              <w:rPr>
                <w:b/>
              </w:rPr>
            </w:pPr>
            <w:r>
              <w:rPr>
                <w:b/>
              </w:rPr>
              <w:t xml:space="preserve">Using only materials found outside, create an Easter egg or Easter bunny! </w:t>
            </w:r>
          </w:p>
          <w:p w14:paraId="33CB45DA" w14:textId="3210E951" w:rsidR="00ED6004" w:rsidRPr="009D08EB" w:rsidRDefault="00ED6004" w:rsidP="00523550">
            <w:pPr>
              <w:rPr>
                <w:rFonts w:ascii="Century Gothic" w:hAnsi="Century Gothic" w:cs="Arial"/>
                <w:b/>
              </w:rPr>
            </w:pPr>
          </w:p>
        </w:tc>
      </w:tr>
    </w:tbl>
    <w:p w14:paraId="72CBB55B" w14:textId="77777777" w:rsidR="0000182E" w:rsidRPr="00B24CAE" w:rsidRDefault="0000182E" w:rsidP="0000182E">
      <w:pPr>
        <w:rPr>
          <w:rFonts w:ascii="Century Gothic" w:hAnsi="Century Gothic"/>
        </w:rPr>
      </w:pPr>
    </w:p>
    <w:p w14:paraId="48D4E185" w14:textId="5BAFB8BC" w:rsidR="00C67027" w:rsidRDefault="00C67027"/>
    <w:sectPr w:rsidR="00C67027" w:rsidSect="0000182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72AB"/>
    <w:multiLevelType w:val="hybridMultilevel"/>
    <w:tmpl w:val="958E13F4"/>
    <w:lvl w:ilvl="0" w:tplc="F7FABB3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2E"/>
    <w:rsid w:val="0000182E"/>
    <w:rsid w:val="00014E79"/>
    <w:rsid w:val="00101821"/>
    <w:rsid w:val="00443E1C"/>
    <w:rsid w:val="007400C5"/>
    <w:rsid w:val="00945D78"/>
    <w:rsid w:val="00C67027"/>
    <w:rsid w:val="00DE5451"/>
    <w:rsid w:val="00ED6004"/>
    <w:rsid w:val="00F1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17D7"/>
  <w15:chartTrackingRefBased/>
  <w15:docId w15:val="{E48CF10D-5BA5-4CC3-8B4C-8F8B058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rsid w:val="0000182E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NoSpacing">
    <w:name w:val="No Spacing"/>
    <w:uiPriority w:val="1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82E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F1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ridget.nugent@nbed.nb.ca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ah.mahar@nbed" TargetMode="External"/><Relationship Id="rId17" Type="http://schemas.openxmlformats.org/officeDocument/2006/relationships/hyperlink" Target="https://www.readinga-z.com/worldlanguages/french/leveled-book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lorencevilleelementary@nbed.nb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rlotte.dufort@nbed.nb.ca" TargetMode="External"/><Relationship Id="rId5" Type="http://schemas.openxmlformats.org/officeDocument/2006/relationships/styles" Target="styles.xml"/><Relationship Id="rId15" Type="http://schemas.openxmlformats.org/officeDocument/2006/relationships/hyperlink" Target="mailto:dianne.lord@nbed.nb.ca" TargetMode="External"/><Relationship Id="rId10" Type="http://schemas.openxmlformats.org/officeDocument/2006/relationships/hyperlink" Target="mailto:molly.kearney@nbed.nb.c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cynthia.crowhurst@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12</Blog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9353C-98CF-4FF9-95AF-996ABFFDBDA2}"/>
</file>

<file path=customXml/itemProps2.xml><?xml version="1.0" encoding="utf-8"?>
<ds:datastoreItem xmlns:ds="http://schemas.openxmlformats.org/officeDocument/2006/customXml" ds:itemID="{73CD8B22-E046-4A14-A3A7-BBFB3C5A2F9E}"/>
</file>

<file path=customXml/itemProps3.xml><?xml version="1.0" encoding="utf-8"?>
<ds:datastoreItem xmlns:ds="http://schemas.openxmlformats.org/officeDocument/2006/customXml" ds:itemID="{BF6D8F1B-86F6-4398-9F81-E8405B2FE1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Nugent, Bridget (ASD-W)</dc:creator>
  <cp:keywords/>
  <dc:description/>
  <cp:lastModifiedBy>Mahar, Sarah (ASD-W)</cp:lastModifiedBy>
  <cp:revision>2</cp:revision>
  <dcterms:created xsi:type="dcterms:W3CDTF">2020-04-09T12:46:00Z</dcterms:created>
  <dcterms:modified xsi:type="dcterms:W3CDTF">2020-04-09T12:46:00Z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