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0D47" w14:paraId="48188F18" w14:textId="77777777" w:rsidTr="0080778F">
        <w:tc>
          <w:tcPr>
            <w:tcW w:w="9350" w:type="dxa"/>
          </w:tcPr>
          <w:p w14:paraId="32CCABCC" w14:textId="77777777" w:rsidR="00E20D47" w:rsidRPr="0000182E" w:rsidRDefault="00E20D47" w:rsidP="0080778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3B9F55" wp14:editId="665C497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1038225" cy="7620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7AF593" wp14:editId="712C1411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97790</wp:posOffset>
                  </wp:positionV>
                  <wp:extent cx="792480" cy="800100"/>
                  <wp:effectExtent l="0" t="0" r="7620" b="0"/>
                  <wp:wrapSquare wrapText="bothSides"/>
                  <wp:docPr id="2" name="Picture 2" descr="FES the 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 the 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r="7691" b="5416"/>
                          <a:stretch/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>Florenceville Elementary School</w:t>
            </w:r>
          </w:p>
          <w:p w14:paraId="70E76D20" w14:textId="77777777" w:rsidR="00E20D47" w:rsidRPr="0000182E" w:rsidRDefault="00E20D47" w:rsidP="0080778F">
            <w:pPr>
              <w:rPr>
                <w:b/>
                <w:bCs/>
                <w:sz w:val="24"/>
                <w:szCs w:val="24"/>
              </w:rPr>
            </w:pPr>
          </w:p>
          <w:p w14:paraId="7952516B" w14:textId="77777777" w:rsidR="00E20D47" w:rsidRPr="0000182E" w:rsidRDefault="00E20D47" w:rsidP="0080778F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82E">
              <w:rPr>
                <w:rFonts w:asciiTheme="majorHAnsi" w:hAnsiTheme="majorHAnsi" w:cstheme="majorHAnsi"/>
                <w:b/>
                <w:bCs/>
              </w:rPr>
              <w:t>At FES our vision is to be a community where everyone is empowered to be lifelong learners.</w:t>
            </w:r>
          </w:p>
          <w:p w14:paraId="660A6C2E" w14:textId="77777777" w:rsidR="00E20D47" w:rsidRPr="0000182E" w:rsidRDefault="00E20D47" w:rsidP="0080778F">
            <w:pPr>
              <w:rPr>
                <w:b/>
                <w:bCs/>
              </w:rPr>
            </w:pPr>
          </w:p>
          <w:p w14:paraId="38E519B9" w14:textId="77777777" w:rsidR="00E20D47" w:rsidRDefault="00E20D47" w:rsidP="0080778F"/>
        </w:tc>
      </w:tr>
    </w:tbl>
    <w:tbl>
      <w:tblPr>
        <w:tblStyle w:val="TableGrid"/>
        <w:tblpPr w:leftFromText="180" w:rightFromText="180" w:vertAnchor="text" w:horzAnchor="margin" w:tblpY="59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5"/>
      </w:tblGrid>
      <w:tr w:rsidR="00E20D47" w14:paraId="509D9CB4" w14:textId="77777777" w:rsidTr="0080778F">
        <w:tc>
          <w:tcPr>
            <w:tcW w:w="9345" w:type="dxa"/>
            <w:shd w:val="clear" w:color="auto" w:fill="FFFF00"/>
          </w:tcPr>
          <w:p w14:paraId="71367118" w14:textId="77777777" w:rsidR="00E20D47" w:rsidRPr="00A90A4E" w:rsidRDefault="00E20D47" w:rsidP="0080778F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A90A4E">
              <w:rPr>
                <w:rFonts w:ascii="Century Gothic" w:hAnsi="Century Gothic" w:cs="Arial"/>
                <w:b/>
                <w:sz w:val="32"/>
                <w:szCs w:val="32"/>
              </w:rPr>
              <w:t xml:space="preserve">PRIMARY </w:t>
            </w:r>
            <w:r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p w14:paraId="49919050" w14:textId="77777777" w:rsidR="00E20D47" w:rsidRDefault="00E20D47" w:rsidP="00E20D47">
      <w:pPr>
        <w:rPr>
          <w:rFonts w:ascii="Century Gothic" w:hAnsi="Century Gothic" w:cs="Arial"/>
          <w:b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728"/>
        <w:gridCol w:w="7617"/>
      </w:tblGrid>
      <w:tr w:rsidR="00E20D47" w14:paraId="03033E10" w14:textId="77777777" w:rsidTr="0080778F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5A2E9E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BB5045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 2 French Immersion</w:t>
            </w:r>
          </w:p>
        </w:tc>
      </w:tr>
      <w:tr w:rsidR="00E20D47" w14:paraId="63D88748" w14:textId="77777777" w:rsidTr="0080778F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709ADE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F21330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Molly Kearney: </w:t>
            </w:r>
            <w:hyperlink r:id="rId10" w:history="1">
              <w:r w:rsidRPr="0090471B">
                <w:rPr>
                  <w:rStyle w:val="Hyperlink"/>
                  <w:rFonts w:ascii="Century Gothic" w:hAnsi="Century Gothic" w:cs="Arial"/>
                  <w:b/>
                </w:rPr>
                <w:t>molly.kearney@nbed.nb.ca</w:t>
              </w:r>
            </w:hyperlink>
          </w:p>
          <w:p w14:paraId="51D6EF6E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3DAC2461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Charlotte Dufort: </w:t>
            </w:r>
            <w:hyperlink r:id="rId11" w:history="1">
              <w:r w:rsidRPr="0090471B">
                <w:rPr>
                  <w:rStyle w:val="Hyperlink"/>
                  <w:rFonts w:ascii="Century Gothic" w:hAnsi="Century Gothic" w:cs="Arial"/>
                  <w:b/>
                </w:rPr>
                <w:t>charlotte.dufort@nbed.nb.ca</w:t>
              </w:r>
            </w:hyperlink>
          </w:p>
          <w:p w14:paraId="0FFC79C7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</w:p>
        </w:tc>
      </w:tr>
      <w:tr w:rsidR="00E20D47" w:rsidRPr="004838AF" w14:paraId="788CCEB4" w14:textId="77777777" w:rsidTr="0080778F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AB3A5" w14:textId="77777777" w:rsidR="00E20D47" w:rsidRPr="005536F4" w:rsidRDefault="00E20D47" w:rsidP="0080778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6F5A764A" w14:textId="77777777" w:rsidR="00E20D47" w:rsidRPr="005536F4" w:rsidRDefault="00E20D47" w:rsidP="0080778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78DB4E" w14:textId="77777777" w:rsidR="00E20D47" w:rsidRPr="00C325EF" w:rsidRDefault="00E20D47" w:rsidP="0080778F">
            <w:pPr>
              <w:rPr>
                <w:rFonts w:ascii="Century Gothic" w:hAnsi="Century Gothic" w:cs="Arial"/>
                <w:b/>
                <w:lang w:val="fr-CA"/>
              </w:rPr>
            </w:pPr>
            <w:r w:rsidRPr="00C325EF">
              <w:rPr>
                <w:rFonts w:ascii="Century Gothic" w:hAnsi="Century Gothic" w:cs="Arial"/>
                <w:b/>
                <w:lang w:val="fr-CA"/>
              </w:rPr>
              <w:t xml:space="preserve">Principal: </w:t>
            </w:r>
            <w:hyperlink r:id="rId12" w:history="1">
              <w:r w:rsidRPr="00C325EF">
                <w:rPr>
                  <w:rStyle w:val="Hyperlink"/>
                  <w:rFonts w:ascii="Century Gothic" w:hAnsi="Century Gothic" w:cs="Arial"/>
                  <w:b/>
                  <w:lang w:val="fr-CA"/>
                </w:rPr>
                <w:t>sarah.mahar@nbed</w:t>
              </w:r>
            </w:hyperlink>
            <w:r w:rsidRPr="00C325EF">
              <w:rPr>
                <w:rStyle w:val="Hyperlink"/>
                <w:rFonts w:ascii="Century Gothic" w:hAnsi="Century Gothic" w:cs="Arial"/>
                <w:b/>
                <w:lang w:val="fr-CA"/>
              </w:rPr>
              <w:t>.nb.ca</w:t>
            </w:r>
            <w:r w:rsidRPr="00C325EF">
              <w:rPr>
                <w:rFonts w:ascii="Century Gothic" w:hAnsi="Century Gothic" w:cs="Arial"/>
                <w:b/>
                <w:lang w:val="fr-CA"/>
              </w:rPr>
              <w:t xml:space="preserve">; </w:t>
            </w:r>
          </w:p>
          <w:p w14:paraId="43824B3A" w14:textId="77777777" w:rsidR="00E20D47" w:rsidRPr="00E85524" w:rsidRDefault="00E20D47" w:rsidP="0080778F">
            <w:pPr>
              <w:rPr>
                <w:rFonts w:ascii="Century Gothic" w:hAnsi="Century Gothic" w:cs="Arial"/>
                <w:b/>
                <w:lang w:val="fr-FR"/>
              </w:rPr>
            </w:pPr>
            <w:r w:rsidRPr="00C325EF">
              <w:rPr>
                <w:rFonts w:ascii="Century Gothic" w:hAnsi="Century Gothic" w:cs="Arial"/>
                <w:b/>
                <w:lang w:val="fr-CA"/>
              </w:rPr>
              <w:t xml:space="preserve">Vice-Principal: </w:t>
            </w:r>
            <w:hyperlink r:id="rId13" w:history="1">
              <w:r w:rsidRPr="00EE620C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  <w:lang w:val="fr-FR"/>
              </w:rPr>
              <w:t xml:space="preserve"> </w:t>
            </w:r>
          </w:p>
        </w:tc>
      </w:tr>
      <w:tr w:rsidR="00E20D47" w14:paraId="58D001DE" w14:textId="77777777" w:rsidTr="0080778F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E2B90A" w14:textId="77777777" w:rsidR="00E20D47" w:rsidRPr="005536F4" w:rsidRDefault="00E20D47" w:rsidP="0080778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Cindy Crowhurst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E192F8" w14:textId="77777777" w:rsidR="00E20D47" w:rsidRPr="005536F4" w:rsidRDefault="00E20D47" w:rsidP="0080778F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Resource: </w:t>
            </w:r>
            <w:hyperlink r:id="rId14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cynthia.crowhurst@nbed.nb.ca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E20D47" w14:paraId="3A1EC8A0" w14:textId="77777777" w:rsidTr="0080778F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49051" w14:textId="77777777" w:rsidR="00E20D47" w:rsidRPr="005536F4" w:rsidRDefault="00E20D47" w:rsidP="0080778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15821" w14:textId="77777777" w:rsidR="00E20D47" w:rsidRPr="005536F4" w:rsidRDefault="00E20D47" w:rsidP="0080778F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Guidance: </w:t>
            </w:r>
            <w:hyperlink r:id="rId15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dianne.lord@nbed.nb.ca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E20D47" w14:paraId="2C94BBB8" w14:textId="77777777" w:rsidTr="0080778F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36569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7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64B53" w14:textId="77777777" w:rsidR="00E20D47" w:rsidRPr="005536F4" w:rsidRDefault="002D7E23" w:rsidP="0080778F">
            <w:pPr>
              <w:rPr>
                <w:rFonts w:ascii="Century Gothic" w:hAnsi="Century Gothic" w:cs="Arial"/>
                <w:b/>
              </w:rPr>
            </w:pPr>
            <w:hyperlink r:id="rId16" w:history="1">
              <w:r w:rsidR="00E20D47" w:rsidRPr="00EE620C">
                <w:rPr>
                  <w:rStyle w:val="Hyperlink"/>
                  <w:rFonts w:ascii="Century Gothic" w:hAnsi="Century Gothic" w:cs="Arial"/>
                  <w:b/>
                </w:rPr>
                <w:t>florencevilleelementary@nbed.nb.ca</w:t>
              </w:r>
            </w:hyperlink>
            <w:r w:rsidR="00E20D47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p w14:paraId="60F25264" w14:textId="77777777" w:rsidR="00E20D47" w:rsidRPr="00B24CAE" w:rsidRDefault="00E20D47" w:rsidP="00E20D47">
      <w:pPr>
        <w:rPr>
          <w:rFonts w:ascii="Century Gothic" w:hAnsi="Century Gothic" w:cs="Arial"/>
        </w:rPr>
      </w:pPr>
    </w:p>
    <w:tbl>
      <w:tblPr>
        <w:tblW w:w="9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8526"/>
      </w:tblGrid>
      <w:tr w:rsidR="00E20D47" w:rsidRPr="00017DA9" w14:paraId="05DA1930" w14:textId="77777777" w:rsidTr="0080778F">
        <w:tc>
          <w:tcPr>
            <w:tcW w:w="9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FAA48" w14:textId="77777777" w:rsidR="00E20D47" w:rsidRPr="00BF1554" w:rsidRDefault="00E20D47" w:rsidP="0080778F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In accordance with the communication sent from our Mini</w:t>
            </w:r>
            <w:r>
              <w:rPr>
                <w:rFonts w:ascii="Century Gothic" w:hAnsi="Century Gothic" w:cs="Arial"/>
                <w:bCs/>
              </w:rPr>
              <w:t xml:space="preserve">ster of Education, Dominic Cardy, </w:t>
            </w:r>
            <w:r w:rsidRPr="00BF1554">
              <w:rPr>
                <w:rFonts w:ascii="Century Gothic" w:hAnsi="Century Gothic" w:cs="Arial"/>
                <w:bCs/>
              </w:rPr>
              <w:t>on April 2, 2020</w:t>
            </w:r>
            <w:r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H</w:t>
            </w:r>
            <w:r w:rsidRPr="00BF1554">
              <w:rPr>
                <w:rFonts w:ascii="Century Gothic" w:hAnsi="Century Gothic" w:cs="Arial"/>
                <w:bCs/>
              </w:rPr>
              <w:t>ome learning opportunities to support literacy and numeracy outcomes</w:t>
            </w:r>
            <w:r>
              <w:rPr>
                <w:rFonts w:ascii="Century Gothic" w:hAnsi="Century Gothic" w:cs="Arial"/>
                <w:bCs/>
              </w:rPr>
              <w:t xml:space="preserve"> will be made available online weekly by Teachers.</w:t>
            </w:r>
          </w:p>
          <w:p w14:paraId="4A4471D5" w14:textId="77777777" w:rsidR="00E20D47" w:rsidRPr="00BF1554" w:rsidRDefault="00E20D47" w:rsidP="0080778F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Families </w:t>
            </w:r>
            <w:r>
              <w:rPr>
                <w:rFonts w:ascii="Century Gothic" w:hAnsi="Century Gothic" w:cs="Arial"/>
                <w:bCs/>
              </w:rPr>
              <w:t xml:space="preserve">are </w:t>
            </w:r>
            <w:r w:rsidRPr="00BF1554">
              <w:rPr>
                <w:rFonts w:ascii="Century Gothic" w:hAnsi="Century Gothic" w:cs="Arial"/>
                <w:bCs/>
              </w:rPr>
              <w:t>encouraged to:</w:t>
            </w:r>
          </w:p>
          <w:p w14:paraId="3ECFE4E0" w14:textId="77777777" w:rsidR="00E20D47" w:rsidRPr="00BF1554" w:rsidRDefault="00E20D47" w:rsidP="0080778F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  -Support their children to complete the options below for an average of one hour per day. </w:t>
            </w:r>
          </w:p>
          <w:p w14:paraId="488C3FD0" w14:textId="77777777" w:rsidR="00E20D47" w:rsidRPr="00BF1554" w:rsidRDefault="00E20D47" w:rsidP="0080778F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-Read aloud with their children daily; and</w:t>
            </w:r>
          </w:p>
          <w:p w14:paraId="4778F19E" w14:textId="77777777" w:rsidR="00E20D47" w:rsidRPr="0000182E" w:rsidRDefault="00E20D47" w:rsidP="0080778F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-consider daily physical activity and free play as an important part of their child’s mental health and skill development.</w:t>
            </w:r>
          </w:p>
        </w:tc>
      </w:tr>
      <w:tr w:rsidR="00E20D47" w:rsidRPr="00017DA9" w14:paraId="57F0BD4D" w14:textId="77777777" w:rsidTr="0080778F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04F14D" w14:textId="77777777" w:rsidR="00E20D47" w:rsidRPr="00017DA9" w:rsidRDefault="00E20D47" w:rsidP="0080778F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A9C68E" w14:textId="77777777" w:rsidR="00E20D47" w:rsidRPr="00017DA9" w:rsidRDefault="00E20D47" w:rsidP="0080778F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732F62D" w14:textId="77777777" w:rsidR="00E20D47" w:rsidRPr="00017DA9" w:rsidRDefault="00E20D47" w:rsidP="0080778F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>
              <w:rPr>
                <w:rFonts w:ascii="Century Gothic" w:hAnsi="Century Gothic" w:cs="Arial"/>
                <w:b/>
              </w:rPr>
              <w:t xml:space="preserve"> of Learning Activities</w:t>
            </w:r>
          </w:p>
          <w:p w14:paraId="391AE5DA" w14:textId="77777777" w:rsidR="00E20D47" w:rsidRPr="00017DA9" w:rsidRDefault="00E20D47" w:rsidP="0080778F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E20D47" w:rsidRPr="00017DA9" w14:paraId="57B4DCF7" w14:textId="77777777" w:rsidTr="0080778F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9B1C66" w14:textId="77777777" w:rsidR="00E20D47" w:rsidRPr="009D08EB" w:rsidRDefault="00E20D47" w:rsidP="0080778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Literacy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D3E55" w14:textId="4B5187D9" w:rsidR="00E20D47" w:rsidRDefault="004838AF" w:rsidP="0080778F">
            <w:pPr>
              <w:rPr>
                <w:rFonts w:ascii="Century Gothic" w:hAnsi="Century Gothic" w:cs="Arial"/>
                <w:b/>
                <w:i/>
              </w:rPr>
            </w:pPr>
            <w:r>
              <w:rPr>
                <w:rFonts w:ascii="Century Gothic" w:hAnsi="Century Gothic" w:cs="Arial"/>
                <w:b/>
                <w:i/>
              </w:rPr>
              <w:t>Week 3: April 20</w:t>
            </w:r>
            <w:r w:rsidRPr="004838AF">
              <w:rPr>
                <w:rFonts w:ascii="Century Gothic" w:hAnsi="Century Gothic" w:cs="Arial"/>
                <w:b/>
                <w:i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i/>
              </w:rPr>
              <w:t>- 24</w:t>
            </w:r>
            <w:r w:rsidRPr="004838AF">
              <w:rPr>
                <w:rFonts w:ascii="Century Gothic" w:hAnsi="Century Gothic" w:cs="Arial"/>
                <w:b/>
                <w:i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i/>
              </w:rPr>
              <w:t xml:space="preserve"> </w:t>
            </w:r>
          </w:p>
          <w:p w14:paraId="11D55A8A" w14:textId="7DA9D794" w:rsidR="004838AF" w:rsidRDefault="004838AF" w:rsidP="0080778F">
            <w:pPr>
              <w:rPr>
                <w:rFonts w:ascii="Century Gothic" w:hAnsi="Century Gothic" w:cs="Arial"/>
                <w:b/>
                <w:i/>
              </w:rPr>
            </w:pPr>
          </w:p>
          <w:p w14:paraId="77C04E36" w14:textId="2F65839D" w:rsidR="004838AF" w:rsidRPr="004838AF" w:rsidRDefault="004838AF" w:rsidP="0080778F">
            <w:pPr>
              <w:rPr>
                <w:rFonts w:ascii="Century Gothic" w:hAnsi="Century Gothic" w:cs="Arial"/>
                <w:b/>
                <w:i/>
                <w:u w:val="single"/>
              </w:rPr>
            </w:pPr>
            <w:r w:rsidRPr="004838AF">
              <w:rPr>
                <w:rFonts w:ascii="Century Gothic" w:hAnsi="Century Gothic" w:cs="Arial"/>
                <w:b/>
                <w:i/>
                <w:u w:val="single"/>
              </w:rPr>
              <w:lastRenderedPageBreak/>
              <w:t>Wednesday, April 22</w:t>
            </w:r>
            <w:r w:rsidRPr="004838AF">
              <w:rPr>
                <w:rFonts w:ascii="Century Gothic" w:hAnsi="Century Gothic" w:cs="Arial"/>
                <w:b/>
                <w:i/>
                <w:u w:val="single"/>
                <w:vertAlign w:val="superscript"/>
              </w:rPr>
              <w:t>nd</w:t>
            </w:r>
            <w:r w:rsidRPr="004838AF">
              <w:rPr>
                <w:rFonts w:ascii="Century Gothic" w:hAnsi="Century Gothic" w:cs="Arial"/>
                <w:b/>
                <w:i/>
                <w:u w:val="single"/>
              </w:rPr>
              <w:t xml:space="preserve"> is EARTH DAY! This week our focus getting outside to enjoy and appreciate our planet. </w:t>
            </w:r>
          </w:p>
          <w:p w14:paraId="516D3572" w14:textId="77777777" w:rsidR="00E20D47" w:rsidRDefault="00E20D47" w:rsidP="0080778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Visit blog this week and take time to explore different pages</w:t>
            </w:r>
          </w:p>
          <w:p w14:paraId="65A825D6" w14:textId="6EAE1BA6" w:rsidR="00E20D47" w:rsidRDefault="00B16B2D" w:rsidP="0080778F">
            <w:pPr>
              <w:rPr>
                <w:rFonts w:ascii="Century Gothic" w:hAnsi="Century Gothic" w:cs="Arial"/>
                <w:u w:val="single"/>
              </w:rPr>
            </w:pPr>
            <w:r w:rsidRPr="00B16B2D">
              <w:rPr>
                <w:rFonts w:ascii="Century Gothic" w:hAnsi="Century Gothic" w:cs="Arial"/>
              </w:rPr>
              <w:t>BLOG:</w:t>
            </w:r>
            <w:r>
              <w:rPr>
                <w:rFonts w:ascii="Century Gothic" w:hAnsi="Century Gothic" w:cs="Arial"/>
              </w:rPr>
              <w:t xml:space="preserve"> </w:t>
            </w:r>
            <w:r w:rsidR="00E20D47" w:rsidRPr="00B16B2D">
              <w:rPr>
                <w:rFonts w:ascii="Century Gothic" w:hAnsi="Century Gothic" w:cs="Arial"/>
                <w:i/>
              </w:rPr>
              <w:t>madamekearney.edublogs.org</w:t>
            </w:r>
          </w:p>
          <w:p w14:paraId="7EC07142" w14:textId="5D73E01F" w:rsidR="00E20D47" w:rsidRPr="00B16B2D" w:rsidRDefault="00E20D47" w:rsidP="00BD627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u w:val="single"/>
              </w:rPr>
            </w:pPr>
            <w:r w:rsidRPr="00B16B2D">
              <w:rPr>
                <w:rFonts w:ascii="Century Gothic" w:hAnsi="Century Gothic" w:cs="Arial"/>
                <w:b/>
              </w:rPr>
              <w:t xml:space="preserve">Look at page </w:t>
            </w:r>
            <w:r w:rsidRPr="00B16B2D">
              <w:rPr>
                <w:rFonts w:ascii="Century Gothic" w:hAnsi="Century Gothic" w:cs="Arial"/>
                <w:b/>
                <w:u w:val="single"/>
              </w:rPr>
              <w:t>“Les Saisons”</w:t>
            </w:r>
            <w:r w:rsidRPr="00B16B2D">
              <w:rPr>
                <w:rFonts w:ascii="Century Gothic" w:hAnsi="Century Gothic" w:cs="Arial"/>
                <w:b/>
              </w:rPr>
              <w:t xml:space="preserve"> to find new </w:t>
            </w:r>
            <w:r w:rsidR="00CD4A73">
              <w:rPr>
                <w:rFonts w:ascii="Century Gothic" w:hAnsi="Century Gothic" w:cs="Arial"/>
                <w:b/>
              </w:rPr>
              <w:t xml:space="preserve">2 </w:t>
            </w:r>
            <w:r w:rsidRPr="00B16B2D">
              <w:rPr>
                <w:rFonts w:ascii="Century Gothic" w:hAnsi="Century Gothic" w:cs="Arial"/>
                <w:b/>
              </w:rPr>
              <w:t>French songs/ videos</w:t>
            </w:r>
            <w:r w:rsidR="00CD4A73">
              <w:rPr>
                <w:rFonts w:ascii="Century Gothic" w:hAnsi="Century Gothic" w:cs="Arial"/>
                <w:b/>
              </w:rPr>
              <w:t xml:space="preserve"> this week</w:t>
            </w:r>
            <w:r w:rsidRPr="00B16B2D">
              <w:rPr>
                <w:rFonts w:ascii="Century Gothic" w:hAnsi="Century Gothic" w:cs="Arial"/>
                <w:b/>
              </w:rPr>
              <w:t xml:space="preserve">! </w:t>
            </w:r>
          </w:p>
          <w:p w14:paraId="523B13FF" w14:textId="23480876" w:rsidR="00B16B2D" w:rsidRPr="00B16B2D" w:rsidRDefault="00B16B2D" w:rsidP="00B16B2D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</w:pPr>
            <w:r w:rsidRPr="00B16B2D">
              <w:rPr>
                <w:rFonts w:ascii="Century Gothic" w:hAnsi="Century Gothic" w:cs="Calibri"/>
                <w:b/>
                <w:color w:val="201F1E"/>
                <w:sz w:val="22"/>
                <w:szCs w:val="22"/>
                <w:bdr w:val="none" w:sz="0" w:space="0" w:color="auto" w:frame="1"/>
              </w:rPr>
              <w:t xml:space="preserve">Sign word dice game (attached as link) </w:t>
            </w:r>
            <w:r w:rsidR="004838AF">
              <w:rPr>
                <w:rFonts w:ascii="Century Gothic" w:hAnsi="Century Gothic" w:cs="Calibri"/>
                <w:b/>
                <w:color w:val="201F1E"/>
                <w:sz w:val="22"/>
                <w:szCs w:val="22"/>
                <w:bdr w:val="none" w:sz="0" w:space="0" w:color="auto" w:frame="1"/>
              </w:rPr>
              <w:t>CONTINUED FROM WEEK 2</w:t>
            </w:r>
          </w:p>
          <w:p w14:paraId="177520DF" w14:textId="786FF0FC" w:rsid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Century Gothic" w:hAnsi="Century Gothic" w:cs="Calibri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797CED74" w14:textId="63CD2B3C" w:rsidR="00B16B2D" w:rsidRP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  <w:u w:val="single"/>
              </w:rPr>
            </w:pP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  <w:u w:val="single"/>
                <w:bdr w:val="none" w:sz="0" w:space="0" w:color="auto" w:frame="1"/>
              </w:rPr>
              <w:t xml:space="preserve">Instructions: </w:t>
            </w:r>
          </w:p>
          <w:p w14:paraId="3F7AF0F5" w14:textId="0A5C0BF4" w:rsidR="00B16B2D" w:rsidRP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201F1E"/>
                <w:sz w:val="22"/>
                <w:szCs w:val="22"/>
              </w:rPr>
              <w:t>-</w:t>
            </w: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</w:rPr>
              <w:t>Roll the die and say the word, spell the word</w:t>
            </w:r>
          </w:p>
          <w:p w14:paraId="022DF12E" w14:textId="08435481" w:rsidR="00B16B2D" w:rsidRP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201F1E"/>
                <w:sz w:val="22"/>
                <w:szCs w:val="22"/>
              </w:rPr>
              <w:t>-Y</w:t>
            </w: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</w:rPr>
              <w:t>ou can also play again and you have to use the word in a sentence.</w:t>
            </w:r>
          </w:p>
          <w:p w14:paraId="378A1F58" w14:textId="14635C11" w:rsid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201F1E"/>
                <w:sz w:val="22"/>
                <w:szCs w:val="22"/>
              </w:rPr>
              <w:t>-</w:t>
            </w: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</w:rPr>
              <w:t>Put a check mark or a button every time you get a turn</w:t>
            </w:r>
          </w:p>
          <w:p w14:paraId="42CFAA3A" w14:textId="33C259CC" w:rsid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</w:p>
          <w:p w14:paraId="0CD56D99" w14:textId="2518A4CC" w:rsidR="00B16B2D" w:rsidRPr="00B16B2D" w:rsidRDefault="00B16B2D" w:rsidP="00B16B2D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</w:pPr>
            <w:r w:rsidRPr="00B16B2D"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  <w:t>La phrase</w:t>
            </w:r>
            <w:r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  <w:t xml:space="preserve"> secrete (they know how to play &amp; attached as link)</w:t>
            </w:r>
          </w:p>
          <w:p w14:paraId="3099C38C" w14:textId="15EFA555" w:rsid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</w:p>
          <w:p w14:paraId="25A66EB2" w14:textId="01651ACB" w:rsidR="00B16B2D" w:rsidRP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  <w:u w:val="single"/>
              </w:rPr>
            </w:pP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  <w:u w:val="single"/>
              </w:rPr>
              <w:t>Instructions:</w:t>
            </w:r>
          </w:p>
          <w:p w14:paraId="72DA45AB" w14:textId="77777777" w:rsidR="00B16B2D" w:rsidRP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</w:rPr>
              <w:t>Print paper or snap shot page.</w:t>
            </w:r>
          </w:p>
          <w:p w14:paraId="3AAFAF14" w14:textId="77777777" w:rsidR="00B16B2D" w:rsidRP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</w:rPr>
              <w:t>One person choose a sentence and writes it down without the other one seeing.</w:t>
            </w:r>
          </w:p>
          <w:p w14:paraId="00DC52C8" w14:textId="77777777" w:rsidR="00B16B2D" w:rsidRPr="00B16B2D" w:rsidRDefault="00B16B2D" w:rsidP="00B16B2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z w:val="22"/>
                <w:szCs w:val="22"/>
              </w:rPr>
            </w:pPr>
            <w:r w:rsidRPr="00B16B2D">
              <w:rPr>
                <w:rFonts w:ascii="Century Gothic" w:hAnsi="Century Gothic" w:cs="Calibri"/>
                <w:color w:val="201F1E"/>
                <w:sz w:val="22"/>
                <w:szCs w:val="22"/>
              </w:rPr>
              <w:t>Then the player has to try to guess the sentence by using the correct sentence structure.</w:t>
            </w:r>
          </w:p>
          <w:p w14:paraId="36276DD5" w14:textId="161F6C17" w:rsidR="009F2EE8" w:rsidRDefault="009F2EE8" w:rsidP="009F2EE8">
            <w:pPr>
              <w:rPr>
                <w:rFonts w:ascii="Calibri" w:hAnsi="Calibri" w:cs="Calibri"/>
                <w:color w:val="201F1E"/>
              </w:rPr>
            </w:pPr>
          </w:p>
          <w:p w14:paraId="4E8259D0" w14:textId="4D06D65E" w:rsidR="0091549D" w:rsidRPr="0091549D" w:rsidRDefault="0091549D" w:rsidP="009F2EE8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  <w:t>Sound work: le son “on”</w:t>
            </w:r>
          </w:p>
          <w:p w14:paraId="573F49C6" w14:textId="56B45618" w:rsidR="0091549D" w:rsidRDefault="0091549D" w:rsidP="009F2EE8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On the blog: </w:t>
            </w:r>
          </w:p>
          <w:p w14:paraId="5F57C28A" w14:textId="23D89055" w:rsidR="0091549D" w:rsidRDefault="0091549D" w:rsidP="009F2EE8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-Go to the page “Sound Work” </w:t>
            </w:r>
          </w:p>
          <w:p w14:paraId="4625E0E0" w14:textId="336E6C3F" w:rsidR="0091549D" w:rsidRDefault="0091549D" w:rsidP="009F2EE8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-There will be a video link to play the story of Gaston Cochon, which works on the sound “on”.</w:t>
            </w:r>
          </w:p>
          <w:p w14:paraId="2E3B6AB4" w14:textId="4BAE958E" w:rsidR="0091549D" w:rsidRDefault="0091549D" w:rsidP="009F2EE8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-Make a list of the words you hear in the story with the sound “on”.  How many did you find?! </w:t>
            </w:r>
          </w:p>
          <w:p w14:paraId="3333CCEE" w14:textId="553DE6EB" w:rsidR="006562E0" w:rsidRDefault="006562E0" w:rsidP="006562E0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-If you have access to a printer, you can print document to work on the sound “on” </w:t>
            </w:r>
          </w:p>
          <w:p w14:paraId="7D5E3C3B" w14:textId="4761D998" w:rsidR="006562E0" w:rsidRDefault="0091549D" w:rsidP="009F2EE8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-At the bottom of the page, “Les sons (songs)” the song “Gaston Cochon” will be there for students to sing along to. </w:t>
            </w:r>
          </w:p>
          <w:p w14:paraId="0FE57576" w14:textId="77777777" w:rsidR="009E0001" w:rsidRDefault="009E0001" w:rsidP="009F2EE8">
            <w:pPr>
              <w:rPr>
                <w:rFonts w:ascii="Calibri" w:hAnsi="Calibri" w:cs="Calibri"/>
                <w:color w:val="201F1E"/>
              </w:rPr>
            </w:pPr>
          </w:p>
          <w:p w14:paraId="3A8EC92E" w14:textId="2E4E7BA6" w:rsidR="006562E0" w:rsidRPr="009E0001" w:rsidRDefault="009E0001" w:rsidP="006562E0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b/>
                <w:color w:val="201F1E"/>
                <w:sz w:val="22"/>
                <w:szCs w:val="22"/>
                <w:lang w:val="fr-CA"/>
              </w:rPr>
            </w:pPr>
            <w:r w:rsidRPr="009E0001">
              <w:rPr>
                <w:rFonts w:ascii="Century Gothic" w:hAnsi="Century Gothic" w:cs="Calibri"/>
                <w:b/>
                <w:color w:val="201F1E"/>
                <w:sz w:val="22"/>
                <w:szCs w:val="22"/>
                <w:lang w:val="fr-CA"/>
              </w:rPr>
              <w:t xml:space="preserve">Nature walk/ </w:t>
            </w:r>
            <w:r>
              <w:rPr>
                <w:rFonts w:ascii="Century Gothic" w:hAnsi="Century Gothic" w:cs="Calibri"/>
                <w:b/>
                <w:color w:val="201F1E"/>
                <w:sz w:val="22"/>
                <w:szCs w:val="22"/>
                <w:lang w:val="fr-CA"/>
              </w:rPr>
              <w:t>(« Cherche et trouve » document a</w:t>
            </w:r>
            <w:r w:rsidR="006562E0" w:rsidRPr="009E0001">
              <w:rPr>
                <w:rFonts w:ascii="Century Gothic" w:hAnsi="Century Gothic" w:cs="Calibri"/>
                <w:b/>
                <w:color w:val="201F1E"/>
                <w:sz w:val="22"/>
                <w:szCs w:val="22"/>
                <w:lang w:val="fr-CA"/>
              </w:rPr>
              <w:t>ttached)</w:t>
            </w:r>
          </w:p>
          <w:p w14:paraId="3CE76D4F" w14:textId="58E27D90" w:rsidR="006562E0" w:rsidRDefault="006562E0" w:rsidP="006562E0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  <w:t>-Go on a nature walk and make tally marks of what you see!</w:t>
            </w:r>
          </w:p>
          <w:p w14:paraId="31B5ABBA" w14:textId="72112680" w:rsidR="006562E0" w:rsidRPr="006562E0" w:rsidRDefault="006562E0" w:rsidP="006562E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</w:pPr>
          </w:p>
          <w:p w14:paraId="7A1F6B95" w14:textId="0AB98DFF" w:rsidR="0091549D" w:rsidRDefault="0091549D" w:rsidP="009F2EE8">
            <w:pPr>
              <w:rPr>
                <w:rFonts w:ascii="Calibri" w:hAnsi="Calibri" w:cs="Calibri"/>
                <w:color w:val="201F1E"/>
              </w:rPr>
            </w:pPr>
          </w:p>
          <w:p w14:paraId="0B892391" w14:textId="51D95AC9" w:rsidR="009E0001" w:rsidRDefault="009E0001" w:rsidP="009F2EE8">
            <w:pPr>
              <w:rPr>
                <w:rFonts w:ascii="Calibri" w:hAnsi="Calibri" w:cs="Calibri"/>
                <w:color w:val="201F1E"/>
              </w:rPr>
            </w:pPr>
          </w:p>
          <w:p w14:paraId="1A7CAFBB" w14:textId="77777777" w:rsidR="009E0001" w:rsidRDefault="009E0001" w:rsidP="009F2EE8">
            <w:pPr>
              <w:rPr>
                <w:rFonts w:ascii="Calibri" w:hAnsi="Calibri" w:cs="Calibri"/>
                <w:color w:val="201F1E"/>
              </w:rPr>
            </w:pPr>
          </w:p>
          <w:p w14:paraId="1333F78D" w14:textId="77777777" w:rsidR="009E0001" w:rsidRPr="009E0001" w:rsidRDefault="0091549D" w:rsidP="006562E0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</w:rPr>
              <w:t xml:space="preserve"> </w:t>
            </w:r>
            <w:r w:rsidRPr="0091549D">
              <w:rPr>
                <w:rFonts w:ascii="Century Gothic" w:hAnsi="Century Gothic" w:cs="Arial"/>
                <w:b/>
              </w:rPr>
              <w:t xml:space="preserve">Spend 15-20 mins of reading &amp; activities on the Litteratout site </w:t>
            </w:r>
          </w:p>
          <w:p w14:paraId="7B1CD9CC" w14:textId="77777777" w:rsidR="009E0001" w:rsidRDefault="009E0001" w:rsidP="009E0001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-Students worked on this site earlier in the year</w:t>
            </w:r>
          </w:p>
          <w:p w14:paraId="4D4B75A5" w14:textId="77777777" w:rsidR="009E0001" w:rsidRDefault="009E0001" w:rsidP="009E0001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-We will be sending usernames and passwords in emails </w:t>
            </w:r>
          </w:p>
          <w:p w14:paraId="0D521927" w14:textId="3EEC4FAE" w:rsidR="0091549D" w:rsidRPr="0091549D" w:rsidRDefault="0091549D" w:rsidP="009E0001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rPr>
                <w:rFonts w:ascii="Century Gothic" w:hAnsi="Century Gothic" w:cs="Calibri"/>
                <w:b/>
                <w:color w:val="201F1E"/>
                <w:sz w:val="22"/>
                <w:szCs w:val="22"/>
              </w:rPr>
            </w:pPr>
            <w:r w:rsidRPr="0091549D">
              <w:rPr>
                <w:rFonts w:ascii="Century Gothic" w:hAnsi="Century Gothic" w:cs="Arial"/>
                <w:b/>
              </w:rPr>
              <w:t xml:space="preserve"> </w:t>
            </w:r>
          </w:p>
          <w:p w14:paraId="715EAA36" w14:textId="502E4A71" w:rsidR="00CD4A73" w:rsidRPr="00F173EB" w:rsidRDefault="00CD4A73" w:rsidP="009F2EE8">
            <w:pPr>
              <w:rPr>
                <w:rFonts w:ascii="Calibri" w:hAnsi="Calibri" w:cs="Calibri"/>
                <w:color w:val="201F1E"/>
              </w:rPr>
            </w:pPr>
          </w:p>
        </w:tc>
      </w:tr>
      <w:tr w:rsidR="00E20D47" w:rsidRPr="00017DA9" w14:paraId="2A9927C5" w14:textId="77777777" w:rsidTr="0080778F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DD99A" w14:textId="77777777" w:rsidR="00E20D47" w:rsidRDefault="00E20D47" w:rsidP="0080778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Numeracy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DD836" w14:textId="0ECA7BE8" w:rsidR="00940323" w:rsidRDefault="00940323" w:rsidP="006562E0">
            <w:pPr>
              <w:pStyle w:val="ListParagraph"/>
              <w:numPr>
                <w:ilvl w:val="0"/>
                <w:numId w:val="9"/>
              </w:numPr>
            </w:pPr>
            <w:r>
              <w:t>Try these sites.  If they do not work for you, do not stress! Try another.</w:t>
            </w:r>
          </w:p>
          <w:p w14:paraId="09002842" w14:textId="29FC027D" w:rsidR="006562E0" w:rsidRDefault="006562E0" w:rsidP="006562E0">
            <w:pPr>
              <w:pStyle w:val="ListParagraph"/>
            </w:pPr>
            <w:r>
              <w:t>To enter sites, either copy and paste link or press control on your keyboard and click the link!</w:t>
            </w:r>
          </w:p>
          <w:p w14:paraId="63313901" w14:textId="61F44C12" w:rsidR="006562E0" w:rsidRDefault="006562E0" w:rsidP="006562E0">
            <w:r>
              <w:t>Addition/ subtraction game:</w:t>
            </w:r>
          </w:p>
          <w:p w14:paraId="30701853" w14:textId="7417272D" w:rsidR="004838AF" w:rsidRDefault="002D7E23" w:rsidP="004838AF">
            <w:hyperlink r:id="rId17" w:history="1">
              <w:r w:rsidR="004838AF">
                <w:rPr>
                  <w:rStyle w:val="Hyperlink"/>
                </w:rPr>
                <w:t>https://stevewyborney.com/2017/02/splat/</w:t>
              </w:r>
            </w:hyperlink>
          </w:p>
          <w:p w14:paraId="3746E4FB" w14:textId="60392990" w:rsidR="006562E0" w:rsidRDefault="006562E0" w:rsidP="004838AF">
            <w:r>
              <w:t xml:space="preserve">French math site </w:t>
            </w:r>
          </w:p>
          <w:p w14:paraId="2984E4DC" w14:textId="6735B82E" w:rsidR="004838AF" w:rsidRPr="00940323" w:rsidRDefault="002D7E23" w:rsidP="004838AF">
            <w:pPr>
              <w:spacing w:after="0"/>
              <w:rPr>
                <w:rStyle w:val="Hyperlink"/>
              </w:rPr>
            </w:pPr>
            <w:hyperlink r:id="rId18" w:history="1">
              <w:r w:rsidR="004838AF" w:rsidRPr="004838AF">
                <w:rPr>
                  <w:rStyle w:val="Hyperlink"/>
                </w:rPr>
                <w:t>nlvm.usu.edu/fr/nav/vlibrary.html</w:t>
              </w:r>
            </w:hyperlink>
          </w:p>
          <w:p w14:paraId="12E7ACA8" w14:textId="77777777" w:rsidR="00940323" w:rsidRPr="004838AF" w:rsidRDefault="00940323" w:rsidP="004838AF">
            <w:pPr>
              <w:spacing w:after="0"/>
            </w:pPr>
          </w:p>
          <w:p w14:paraId="1469D619" w14:textId="519651BC" w:rsidR="004838AF" w:rsidRDefault="006562E0" w:rsidP="006562E0">
            <w:pPr>
              <w:spacing w:after="0"/>
              <w:rPr>
                <w:rStyle w:val="Hyperlink"/>
                <w:lang w:val="fr-CA"/>
              </w:rPr>
            </w:pPr>
            <w:r>
              <w:t>French math site:</w:t>
            </w:r>
          </w:p>
          <w:p w14:paraId="250F5A87" w14:textId="77777777" w:rsidR="006562E0" w:rsidRPr="006562E0" w:rsidRDefault="006562E0" w:rsidP="006562E0">
            <w:pPr>
              <w:spacing w:after="0"/>
              <w:rPr>
                <w:color w:val="0563C1" w:themeColor="hyperlink"/>
                <w:u w:val="single"/>
              </w:rPr>
            </w:pPr>
          </w:p>
          <w:p w14:paraId="35C93976" w14:textId="77777777" w:rsidR="00940323" w:rsidRPr="00940323" w:rsidRDefault="002D7E23" w:rsidP="00940323">
            <w:pPr>
              <w:spacing w:after="0"/>
              <w:rPr>
                <w:rFonts w:ascii="Calibri" w:hAnsi="Calibri" w:cs="Calibri"/>
                <w:color w:val="000080"/>
              </w:rPr>
            </w:pPr>
            <w:hyperlink r:id="rId19" w:history="1">
              <w:r w:rsidR="00940323" w:rsidRPr="00940323">
                <w:rPr>
                  <w:rStyle w:val="Hyperlink"/>
                  <w:rFonts w:ascii="Candara" w:hAnsi="Candara"/>
                  <w:sz w:val="20"/>
                  <w:szCs w:val="20"/>
                </w:rPr>
                <w:t>http://www.lepointdufle.net/maths_savoirs_de_base.htm</w:t>
              </w:r>
            </w:hyperlink>
          </w:p>
          <w:p w14:paraId="7EFEFAF0" w14:textId="77777777" w:rsidR="00940323" w:rsidRDefault="00940323" w:rsidP="004838AF">
            <w:pPr>
              <w:rPr>
                <w:noProof/>
              </w:rPr>
            </w:pPr>
          </w:p>
          <w:p w14:paraId="2A56F80A" w14:textId="0287169C" w:rsidR="00940323" w:rsidRDefault="00940323" w:rsidP="004838AF">
            <w:pPr>
              <w:rPr>
                <w:noProof/>
              </w:rPr>
            </w:pPr>
          </w:p>
          <w:p w14:paraId="137B0989" w14:textId="1695744F" w:rsidR="00940323" w:rsidRDefault="00940323" w:rsidP="006562E0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  <w:r>
              <w:rPr>
                <w:noProof/>
              </w:rPr>
              <w:t xml:space="preserve">Math Game: (students have played this in class and are familiar with the rules below) </w:t>
            </w:r>
          </w:p>
          <w:p w14:paraId="093BED1F" w14:textId="3EEE11D7" w:rsidR="00940323" w:rsidRDefault="00940323" w:rsidP="004838AF">
            <w:pPr>
              <w:rPr>
                <w:rFonts w:cstheme="minorHAnsi"/>
                <w:b/>
                <w:noProof/>
              </w:rPr>
            </w:pPr>
            <w:r w:rsidRPr="00940323">
              <w:rPr>
                <w:b/>
                <w:noProof/>
              </w:rPr>
              <w:t xml:space="preserve">La Carte </w:t>
            </w:r>
            <w:r w:rsidRPr="00940323">
              <w:rPr>
                <w:rFonts w:cstheme="minorHAnsi"/>
                <w:b/>
                <w:noProof/>
              </w:rPr>
              <w:t xml:space="preserve">Secrète </w:t>
            </w:r>
          </w:p>
          <w:p w14:paraId="4E2F4B02" w14:textId="3BB9FD0D" w:rsidR="00940323" w:rsidRPr="00CD4A73" w:rsidRDefault="00940323" w:rsidP="00940323">
            <w:pPr>
              <w:rPr>
                <w:noProof/>
                <w:u w:val="single"/>
              </w:rPr>
            </w:pPr>
            <w:r w:rsidRPr="00CD4A73">
              <w:rPr>
                <w:noProof/>
                <w:u w:val="single"/>
              </w:rPr>
              <w:t xml:space="preserve">Materials: </w:t>
            </w:r>
          </w:p>
          <w:p w14:paraId="692DA72C" w14:textId="1BD45DB5" w:rsidR="00940323" w:rsidRDefault="00940323" w:rsidP="00940323">
            <w:pPr>
              <w:rPr>
                <w:noProof/>
              </w:rPr>
            </w:pPr>
            <w:r>
              <w:rPr>
                <w:noProof/>
              </w:rPr>
              <w:t xml:space="preserve">-deck of cards (take out Aces,J,Q,K) </w:t>
            </w:r>
          </w:p>
          <w:p w14:paraId="3D1B9CAE" w14:textId="2CAC60D1" w:rsidR="00940323" w:rsidRDefault="00940323" w:rsidP="00940323">
            <w:pPr>
              <w:rPr>
                <w:noProof/>
              </w:rPr>
            </w:pPr>
            <w:r>
              <w:rPr>
                <w:noProof/>
              </w:rPr>
              <w:t>-Piece of paper/ whiteboard</w:t>
            </w:r>
          </w:p>
          <w:p w14:paraId="25E750A7" w14:textId="2DC93454" w:rsidR="00940323" w:rsidRDefault="00CD4A73" w:rsidP="00940323">
            <w:pPr>
              <w:rPr>
                <w:noProof/>
              </w:rPr>
            </w:pPr>
            <w:r>
              <w:rPr>
                <w:noProof/>
              </w:rPr>
              <w:t xml:space="preserve">-writing utensil </w:t>
            </w:r>
          </w:p>
          <w:p w14:paraId="4B5B503E" w14:textId="673966A1" w:rsidR="00940323" w:rsidRPr="00CD4A73" w:rsidRDefault="00940323" w:rsidP="00940323">
            <w:pPr>
              <w:rPr>
                <w:noProof/>
                <w:u w:val="single"/>
              </w:rPr>
            </w:pPr>
            <w:r w:rsidRPr="00CD4A73">
              <w:rPr>
                <w:noProof/>
                <w:u w:val="single"/>
              </w:rPr>
              <w:t xml:space="preserve">Rules: </w:t>
            </w:r>
          </w:p>
          <w:p w14:paraId="20232567" w14:textId="4CCDE2C8" w:rsidR="00940323" w:rsidRDefault="00940323" w:rsidP="00940323">
            <w:pPr>
              <w:rPr>
                <w:noProof/>
              </w:rPr>
            </w:pPr>
            <w:r>
              <w:rPr>
                <w:noProof/>
              </w:rPr>
              <w:t xml:space="preserve">-Played with two people </w:t>
            </w:r>
          </w:p>
          <w:p w14:paraId="6834DF91" w14:textId="3E335163" w:rsidR="00940323" w:rsidRDefault="00940323" w:rsidP="00940323">
            <w:pPr>
              <w:rPr>
                <w:noProof/>
              </w:rPr>
            </w:pPr>
            <w:r>
              <w:rPr>
                <w:noProof/>
              </w:rPr>
              <w:t xml:space="preserve">-One person will have a deck of cards, and pull two cards out. They will add the cards together to find the sum and say one of the cards out loud. </w:t>
            </w:r>
          </w:p>
          <w:p w14:paraId="1E9BB213" w14:textId="7CEF70CA" w:rsidR="00940323" w:rsidRDefault="00940323" w:rsidP="00940323">
            <w:pPr>
              <w:rPr>
                <w:noProof/>
              </w:rPr>
            </w:pPr>
            <w:r>
              <w:rPr>
                <w:noProof/>
              </w:rPr>
              <w:t>Example: (player draws a 7 and a 4)</w:t>
            </w:r>
          </w:p>
          <w:p w14:paraId="08C6FD45" w14:textId="6D8B4780" w:rsidR="00940323" w:rsidRDefault="00940323" w:rsidP="00940323">
            <w:pPr>
              <w:rPr>
                <w:noProof/>
              </w:rPr>
            </w:pPr>
            <w:r>
              <w:rPr>
                <w:noProof/>
              </w:rPr>
              <w:t>“The sum of my cards is 11, ONE of my cards is a 4… what is the secret card?”</w:t>
            </w:r>
          </w:p>
          <w:p w14:paraId="1342FB6E" w14:textId="482D8730" w:rsidR="00940323" w:rsidRDefault="00940323" w:rsidP="00940323">
            <w:pPr>
              <w:rPr>
                <w:noProof/>
              </w:rPr>
            </w:pPr>
            <w:r>
              <w:rPr>
                <w:noProof/>
              </w:rPr>
              <w:t>-The answer would be 7.</w:t>
            </w:r>
          </w:p>
          <w:p w14:paraId="5462BF58" w14:textId="380EE7C4" w:rsidR="00940323" w:rsidRDefault="00940323" w:rsidP="004838AF">
            <w:pPr>
              <w:rPr>
                <w:noProof/>
              </w:rPr>
            </w:pPr>
            <w:r>
              <w:rPr>
                <w:noProof/>
              </w:rPr>
              <w:lastRenderedPageBreak/>
              <w:t>-The other player must write the whole numerical equation on the p</w:t>
            </w:r>
            <w:r w:rsidR="00D64F48">
              <w:rPr>
                <w:noProof/>
              </w:rPr>
              <w:t xml:space="preserve">aper/whiteboard ( 4 + 7 = 11 ) </w:t>
            </w:r>
          </w:p>
          <w:p w14:paraId="0CC5CA6A" w14:textId="77777777" w:rsidR="00E20D47" w:rsidRDefault="00E20D47" w:rsidP="004838AF">
            <w:pPr>
              <w:rPr>
                <w:noProof/>
              </w:rPr>
            </w:pPr>
          </w:p>
          <w:p w14:paraId="072FC6CD" w14:textId="77777777" w:rsidR="0091549D" w:rsidRPr="00C111E4" w:rsidRDefault="0091549D" w:rsidP="006562E0">
            <w:pPr>
              <w:pStyle w:val="ListParagraph"/>
              <w:numPr>
                <w:ilvl w:val="0"/>
                <w:numId w:val="9"/>
              </w:numPr>
              <w:rPr>
                <w:b/>
                <w:noProof/>
              </w:rPr>
            </w:pPr>
            <w:r w:rsidRPr="006562E0">
              <w:rPr>
                <w:b/>
                <w:noProof/>
                <w:sz w:val="24"/>
              </w:rPr>
              <w:t xml:space="preserve">On the blog: Don’t forget to visit the math song page to practice numbers and counting! </w:t>
            </w:r>
          </w:p>
          <w:p w14:paraId="535850AB" w14:textId="77777777" w:rsidR="00C111E4" w:rsidRDefault="00C111E4" w:rsidP="00C111E4">
            <w:pPr>
              <w:rPr>
                <w:b/>
                <w:noProof/>
              </w:rPr>
            </w:pPr>
          </w:p>
          <w:p w14:paraId="42C9B9E6" w14:textId="77777777" w:rsidR="00C111E4" w:rsidRDefault="00C111E4" w:rsidP="00C111E4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Another idea: </w:t>
            </w:r>
          </w:p>
          <w:p w14:paraId="4FED856B" w14:textId="77777777" w:rsidR="00C111E4" w:rsidRDefault="00C111E4" w:rsidP="00C111E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Let’s think about others and the Earth this week, along with Math</w:t>
            </w:r>
            <w:r w:rsidRPr="00247BCE">
              <w:rPr>
                <w:rFonts w:ascii="Segoe UI Emoji" w:eastAsia="Segoe UI Emoji" w:hAnsi="Segoe UI Emoji" w:cs="Segoe UI Emoji"/>
                <w:bCs/>
              </w:rPr>
              <w:t>😊</w:t>
            </w:r>
          </w:p>
          <w:p w14:paraId="449996B1" w14:textId="77777777" w:rsidR="00C111E4" w:rsidRDefault="00C111E4" w:rsidP="00C111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Estimate how many times you wash your hands every day / week.</w:t>
            </w:r>
          </w:p>
          <w:p w14:paraId="5336D692" w14:textId="77777777" w:rsidR="00C111E4" w:rsidRDefault="00C111E4" w:rsidP="00C111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Before </w:t>
            </w:r>
            <w:r>
              <w:rPr>
                <w:rFonts w:cstheme="minorHAnsi"/>
                <w:bCs/>
              </w:rPr>
              <w:t>going on a walk, predict how many / much litter you might pick up. Then do some counting /</w:t>
            </w:r>
            <w:r w:rsidRPr="008E6B75">
              <w:rPr>
                <w:rFonts w:cstheme="minorHAnsi"/>
                <w:b/>
              </w:rPr>
              <w:t xml:space="preserve"> estimating</w:t>
            </w:r>
            <w:r>
              <w:rPr>
                <w:rFonts w:cstheme="minorHAnsi"/>
                <w:bCs/>
              </w:rPr>
              <w:t xml:space="preserve"> on your return.</w:t>
            </w:r>
          </w:p>
          <w:p w14:paraId="0DE1CD99" w14:textId="0F18BAFA" w:rsidR="00C111E4" w:rsidRPr="00C111E4" w:rsidRDefault="00C111E4" w:rsidP="00C111E4">
            <w:pPr>
              <w:rPr>
                <w:b/>
                <w:noProof/>
              </w:rPr>
            </w:pPr>
          </w:p>
        </w:tc>
      </w:tr>
      <w:tr w:rsidR="00E20D47" w:rsidRPr="00017DA9" w14:paraId="1A660543" w14:textId="77777777" w:rsidTr="006562E0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978B74" w14:textId="77777777" w:rsidR="00E20D47" w:rsidRDefault="00E20D47" w:rsidP="0080778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Other areas of interest/learning experiences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2965" w14:textId="48F500A6" w:rsidR="006562E0" w:rsidRPr="003170E3" w:rsidRDefault="003170E3" w:rsidP="003170E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We completed a unit on helping the environment! </w:t>
            </w:r>
          </w:p>
          <w:p w14:paraId="7A26AD1A" w14:textId="2CB10A6F" w:rsidR="003170E3" w:rsidRPr="003170E3" w:rsidRDefault="003170E3" w:rsidP="003170E3">
            <w:pPr>
              <w:pStyle w:val="ListParagraph"/>
              <w:rPr>
                <w:b/>
              </w:rPr>
            </w:pPr>
            <w:r>
              <w:t xml:space="preserve">-Ask your child to talk to you about how to reuse, reduce and recycle at home… and don’t forget about composting! </w:t>
            </w:r>
          </w:p>
          <w:p w14:paraId="4771CFD0" w14:textId="48303560" w:rsidR="006562E0" w:rsidRDefault="006562E0" w:rsidP="0080778F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6795FE" wp14:editId="03135F13">
                  <wp:extent cx="5267742" cy="6733309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59" cy="674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A8CAD" w14:textId="77777777" w:rsidR="006562E0" w:rsidRDefault="006562E0" w:rsidP="0080778F">
            <w:pPr>
              <w:rPr>
                <w:b/>
              </w:rPr>
            </w:pPr>
          </w:p>
          <w:p w14:paraId="60CDC7A4" w14:textId="7537B75F" w:rsidR="00E20D47" w:rsidRDefault="004E2B4D" w:rsidP="0080778F">
            <w:pPr>
              <w:rPr>
                <w:b/>
              </w:rPr>
            </w:pPr>
            <w:r>
              <w:rPr>
                <w:b/>
              </w:rPr>
              <w:t>STEAM</w:t>
            </w:r>
            <w:r w:rsidR="006562E0">
              <w:rPr>
                <w:b/>
              </w:rPr>
              <w:t xml:space="preserve"> activities below</w:t>
            </w:r>
            <w:r>
              <w:rPr>
                <w:b/>
              </w:rPr>
              <w:t xml:space="preserve">: </w:t>
            </w:r>
          </w:p>
          <w:p w14:paraId="2AA516BC" w14:textId="43E71237" w:rsidR="00B16B2D" w:rsidRPr="00BD6274" w:rsidRDefault="0091549D" w:rsidP="0080778F">
            <w:r>
              <w:rPr>
                <w:noProof/>
              </w:rPr>
              <w:lastRenderedPageBreak/>
              <w:drawing>
                <wp:inline distT="0" distB="0" distL="0" distR="0" wp14:anchorId="12B2B275" wp14:editId="195D1B6E">
                  <wp:extent cx="4916384" cy="6127316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838" cy="613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E0" w:rsidRPr="00017DA9" w14:paraId="02093FF8" w14:textId="77777777" w:rsidTr="0080778F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07737845" w14:textId="2C5C46E4" w:rsidR="006562E0" w:rsidRDefault="006562E0" w:rsidP="006562E0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7215" w:type="dxa"/>
            <w:tcBorders>
              <w:top w:val="single" w:sz="12" w:space="0" w:color="auto"/>
              <w:right w:val="single" w:sz="12" w:space="0" w:color="auto"/>
            </w:tcBorders>
          </w:tcPr>
          <w:p w14:paraId="73D9B532" w14:textId="77777777" w:rsidR="006562E0" w:rsidRDefault="006562E0" w:rsidP="0080778F">
            <w:pPr>
              <w:rPr>
                <w:b/>
              </w:rPr>
            </w:pPr>
          </w:p>
        </w:tc>
      </w:tr>
    </w:tbl>
    <w:p w14:paraId="56E4A272" w14:textId="77777777" w:rsidR="00E20D47" w:rsidRPr="00B24CAE" w:rsidRDefault="00E20D47" w:rsidP="00E20D47">
      <w:pPr>
        <w:rPr>
          <w:rFonts w:ascii="Century Gothic" w:hAnsi="Century Gothic"/>
        </w:rPr>
      </w:pPr>
    </w:p>
    <w:p w14:paraId="1C38D7B7" w14:textId="77777777" w:rsidR="0080778F" w:rsidRDefault="0080778F"/>
    <w:sectPr w:rsidR="0080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2AB"/>
    <w:multiLevelType w:val="hybridMultilevel"/>
    <w:tmpl w:val="958E13F4"/>
    <w:lvl w:ilvl="0" w:tplc="F7FAB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BB1"/>
    <w:multiLevelType w:val="hybridMultilevel"/>
    <w:tmpl w:val="8A4C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518B"/>
    <w:multiLevelType w:val="hybridMultilevel"/>
    <w:tmpl w:val="8A4C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4A1"/>
    <w:multiLevelType w:val="hybridMultilevel"/>
    <w:tmpl w:val="B62E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0F9"/>
    <w:multiLevelType w:val="hybridMultilevel"/>
    <w:tmpl w:val="CAEA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255B"/>
    <w:multiLevelType w:val="hybridMultilevel"/>
    <w:tmpl w:val="E3549238"/>
    <w:lvl w:ilvl="0" w:tplc="8360977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C5D4F"/>
    <w:multiLevelType w:val="hybridMultilevel"/>
    <w:tmpl w:val="F1DC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0BBD"/>
    <w:multiLevelType w:val="hybridMultilevel"/>
    <w:tmpl w:val="C960DD04"/>
    <w:lvl w:ilvl="0" w:tplc="304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35E8F"/>
    <w:multiLevelType w:val="hybridMultilevel"/>
    <w:tmpl w:val="289A0558"/>
    <w:lvl w:ilvl="0" w:tplc="DE5E43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E4683"/>
    <w:multiLevelType w:val="hybridMultilevel"/>
    <w:tmpl w:val="8A4C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D7462"/>
    <w:multiLevelType w:val="hybridMultilevel"/>
    <w:tmpl w:val="3BEAF6CE"/>
    <w:lvl w:ilvl="0" w:tplc="8790FE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C6AA5"/>
    <w:multiLevelType w:val="hybridMultilevel"/>
    <w:tmpl w:val="8A4C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47"/>
    <w:rsid w:val="002D7E23"/>
    <w:rsid w:val="00316618"/>
    <w:rsid w:val="003170E3"/>
    <w:rsid w:val="003E63F6"/>
    <w:rsid w:val="004838AF"/>
    <w:rsid w:val="004E2B4D"/>
    <w:rsid w:val="005B3C8A"/>
    <w:rsid w:val="006562E0"/>
    <w:rsid w:val="007E08A6"/>
    <w:rsid w:val="0080778F"/>
    <w:rsid w:val="008F7C8F"/>
    <w:rsid w:val="0091549D"/>
    <w:rsid w:val="00940323"/>
    <w:rsid w:val="009E0001"/>
    <w:rsid w:val="009F2EE8"/>
    <w:rsid w:val="00B16B2D"/>
    <w:rsid w:val="00BD6274"/>
    <w:rsid w:val="00C111E4"/>
    <w:rsid w:val="00CD4A73"/>
    <w:rsid w:val="00D64F48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B428"/>
  <w15:chartTrackingRefBased/>
  <w15:docId w15:val="{C44236C7-16B0-4F9C-ABBE-F4EDC5F8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D47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2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0D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6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idget.nugent@nbed.nb.ca" TargetMode="External"/><Relationship Id="rId18" Type="http://schemas.openxmlformats.org/officeDocument/2006/relationships/hyperlink" Target="http://nlvm.usu.edu/fr/nav/vlibrary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mailto:Sarah.mahar@nbed" TargetMode="External"/><Relationship Id="rId17" Type="http://schemas.openxmlformats.org/officeDocument/2006/relationships/hyperlink" Target="https://stevewyborney.com/2017/02/spla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lorencevilleelementary@nbed.nb.ca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otte.dufort@nbed.nb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dianne.lord@nbed.nb.c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lly.kearney@nbed.nb.ca" TargetMode="External"/><Relationship Id="rId19" Type="http://schemas.openxmlformats.org/officeDocument/2006/relationships/hyperlink" Target="http://www.lepointdufle.net/maths_savoirs_de_base.ht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cynthia.crowhurst@nbed.nb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12</Blog_x0020_Category>
  </documentManagement>
</p:properties>
</file>

<file path=customXml/itemProps1.xml><?xml version="1.0" encoding="utf-8"?>
<ds:datastoreItem xmlns:ds="http://schemas.openxmlformats.org/officeDocument/2006/customXml" ds:itemID="{D41EA4D5-8A14-4421-A0A3-5E30ABE75A95}"/>
</file>

<file path=customXml/itemProps2.xml><?xml version="1.0" encoding="utf-8"?>
<ds:datastoreItem xmlns:ds="http://schemas.openxmlformats.org/officeDocument/2006/customXml" ds:itemID="{3F9EE9BF-43E1-470C-A3C1-0DBA8616E0D2}"/>
</file>

<file path=customXml/itemProps3.xml><?xml version="1.0" encoding="utf-8"?>
<ds:datastoreItem xmlns:ds="http://schemas.openxmlformats.org/officeDocument/2006/customXml" ds:itemID="{F0DCA3FC-1936-4E48-8DAB-8BED0EF85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Molly  (ASD-W)</dc:creator>
  <cp:keywords/>
  <dc:description/>
  <cp:lastModifiedBy>Mahar, Sarah (ASD-W)</cp:lastModifiedBy>
  <cp:revision>2</cp:revision>
  <dcterms:created xsi:type="dcterms:W3CDTF">2020-04-19T22:09:00Z</dcterms:created>
  <dcterms:modified xsi:type="dcterms:W3CDTF">2020-04-19T22:09:00Z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