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91"/>
        <w:tblW w:w="0" w:type="auto"/>
        <w:tblLook w:val="04A0" w:firstRow="1" w:lastRow="0" w:firstColumn="1" w:lastColumn="0" w:noHBand="0" w:noVBand="1"/>
      </w:tblPr>
      <w:tblGrid>
        <w:gridCol w:w="1434"/>
        <w:gridCol w:w="2088"/>
        <w:gridCol w:w="1729"/>
        <w:gridCol w:w="2009"/>
        <w:gridCol w:w="2090"/>
      </w:tblGrid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Number rolled</w:t>
            </w: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48"/>
              </w:rPr>
              <w:t xml:space="preserve">x1, </w:t>
            </w:r>
            <w:r>
              <w:rPr>
                <w:sz w:val="48"/>
              </w:rPr>
              <w:t>x10, x100, x1000</w:t>
            </w:r>
            <w:r w:rsidRPr="00570A3F">
              <w:rPr>
                <w:sz w:val="48"/>
              </w:rPr>
              <w:t xml:space="preserve">  </w:t>
            </w: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Product</w:t>
            </w: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Running Total</w:t>
            </w: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1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2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3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4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5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6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7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8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9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  <w:tr w:rsidR="00570A3F" w:rsidTr="00570A3F">
        <w:tc>
          <w:tcPr>
            <w:tcW w:w="1434" w:type="dxa"/>
          </w:tcPr>
          <w:p w:rsidR="00570A3F" w:rsidRPr="00570A3F" w:rsidRDefault="00570A3F" w:rsidP="00570A3F">
            <w:pPr>
              <w:rPr>
                <w:sz w:val="56"/>
              </w:rPr>
            </w:pPr>
            <w:r w:rsidRPr="00570A3F">
              <w:rPr>
                <w:sz w:val="56"/>
              </w:rPr>
              <w:t>10</w:t>
            </w:r>
          </w:p>
        </w:tc>
        <w:tc>
          <w:tcPr>
            <w:tcW w:w="2088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172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09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  <w:tc>
          <w:tcPr>
            <w:tcW w:w="2090" w:type="dxa"/>
          </w:tcPr>
          <w:p w:rsidR="00570A3F" w:rsidRPr="00570A3F" w:rsidRDefault="00570A3F" w:rsidP="00570A3F">
            <w:pPr>
              <w:rPr>
                <w:sz w:val="56"/>
              </w:rPr>
            </w:pPr>
          </w:p>
        </w:tc>
      </w:tr>
    </w:tbl>
    <w:p w:rsidR="009C34CF" w:rsidRDefault="00570A3F" w:rsidP="00570A3F">
      <w:pPr>
        <w:jc w:val="center"/>
        <w:rPr>
          <w:b/>
          <w:sz w:val="56"/>
        </w:rPr>
      </w:pPr>
      <w:r>
        <w:rPr>
          <w:b/>
          <w:sz w:val="56"/>
        </w:rPr>
        <w:t>Race to 10 000</w:t>
      </w:r>
      <w:bookmarkStart w:id="0" w:name="_GoBack"/>
      <w:bookmarkEnd w:id="0"/>
    </w:p>
    <w:p w:rsidR="00570A3F" w:rsidRPr="00570A3F" w:rsidRDefault="00570A3F" w:rsidP="00570A3F">
      <w:pPr>
        <w:jc w:val="center"/>
        <w:rPr>
          <w:b/>
          <w:sz w:val="56"/>
        </w:rPr>
      </w:pPr>
    </w:p>
    <w:sectPr w:rsidR="00570A3F" w:rsidRPr="00570A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3F"/>
    <w:rsid w:val="00570A3F"/>
    <w:rsid w:val="009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CC8F3-98EF-4E7B-ABDD-187248A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0C475-5BF3-48F7-B565-7E1A40211A25}"/>
</file>

<file path=customXml/itemProps2.xml><?xml version="1.0" encoding="utf-8"?>
<ds:datastoreItem xmlns:ds="http://schemas.openxmlformats.org/officeDocument/2006/customXml" ds:itemID="{3D17CB50-3180-42DE-A72D-60AE59B51BA1}"/>
</file>

<file path=customXml/itemProps3.xml><?xml version="1.0" encoding="utf-8"?>
<ds:datastoreItem xmlns:ds="http://schemas.openxmlformats.org/officeDocument/2006/customXml" ds:itemID="{3ED8B63D-B03A-4496-8FEA-EA4EF5380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to 10 000</dc:title>
  <dc:subject/>
  <dc:creator>McCabe, Elizabeth    (ASD-W)</dc:creator>
  <cp:keywords/>
  <dc:description/>
  <cp:lastModifiedBy>McCabe, Elizabeth    (ASD-W)</cp:lastModifiedBy>
  <cp:revision>1</cp:revision>
  <cp:lastPrinted>2018-02-15T14:01:00Z</cp:lastPrinted>
  <dcterms:created xsi:type="dcterms:W3CDTF">2018-02-15T13:55:00Z</dcterms:created>
  <dcterms:modified xsi:type="dcterms:W3CDTF">2018-02-15T14:02:00Z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