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970BA" w:rsidRDefault="006970BA" w:rsidP="006970BA">
      <w:pPr>
        <w:spacing w:after="0"/>
        <w:jc w:val="both"/>
        <w:rPr>
          <w:rFonts w:ascii="Times New Roman" w:hAnsi="Times New Roman" w:cs="Times New Roman"/>
          <w:b/>
          <w:color w:val="073763"/>
          <w:sz w:val="40"/>
          <w:szCs w:val="40"/>
        </w:rPr>
      </w:pPr>
      <w:bookmarkStart w:id="0" w:name="_GoBack"/>
      <w:bookmarkEnd w:id="0"/>
      <w:r w:rsidRPr="002E76A4">
        <w:rPr>
          <w:rFonts w:ascii="Monotype Corsiva" w:hAnsi="Monotype Corsiva"/>
          <w:b/>
          <w:noProof/>
          <w:sz w:val="44"/>
        </w:rPr>
        <w:drawing>
          <wp:anchor distT="0" distB="0" distL="114300" distR="114300" simplePos="0" relativeHeight="251661312" behindDoc="0" locked="0" layoutInCell="1" allowOverlap="1" wp14:anchorId="7402E497" wp14:editId="2E085DFB">
            <wp:simplePos x="0" y="0"/>
            <wp:positionH relativeFrom="column">
              <wp:posOffset>5223510</wp:posOffset>
            </wp:positionH>
            <wp:positionV relativeFrom="paragraph">
              <wp:posOffset>219075</wp:posOffset>
            </wp:positionV>
            <wp:extent cx="847725" cy="9715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anglogo.jpg"/>
                    <pic:cNvPicPr/>
                  </pic:nvPicPr>
                  <pic:blipFill>
                    <a:blip r:embed="rId5">
                      <a:extLst>
                        <a:ext uri="{28A0092B-C50C-407E-A947-70E740481C1C}">
                          <a14:useLocalDpi xmlns:a14="http://schemas.microsoft.com/office/drawing/2010/main" val="0"/>
                        </a:ext>
                      </a:extLst>
                    </a:blip>
                    <a:stretch>
                      <a:fillRect/>
                    </a:stretch>
                  </pic:blipFill>
                  <pic:spPr>
                    <a:xfrm>
                      <a:off x="0" y="0"/>
                      <a:ext cx="847725" cy="9715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20A3A08" wp14:editId="2D610233">
            <wp:extent cx="1162050" cy="1238250"/>
            <wp:effectExtent l="0" t="0" r="0" b="0"/>
            <wp:docPr id="3" name="Picture 3" descr="http://www.unb.ca/_assets/img/logos/toppgbnnr-unb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b.ca/_assets/img/logos/toppgbnnr-unbsj.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238250"/>
                    </a:xfrm>
                    <a:prstGeom prst="rect">
                      <a:avLst/>
                    </a:prstGeom>
                    <a:noFill/>
                    <a:ln>
                      <a:noFill/>
                    </a:ln>
                  </pic:spPr>
                </pic:pic>
              </a:graphicData>
            </a:graphic>
          </wp:inline>
        </w:drawing>
      </w:r>
    </w:p>
    <w:p w:rsidR="006970BA" w:rsidRPr="00A666BF" w:rsidRDefault="006970BA" w:rsidP="006970BA">
      <w:pPr>
        <w:spacing w:after="0"/>
        <w:jc w:val="center"/>
        <w:rPr>
          <w:rFonts w:ascii="Times New Roman" w:hAnsi="Times New Roman" w:cs="Times New Roman"/>
          <w:b/>
          <w:color w:val="073763"/>
          <w:sz w:val="40"/>
          <w:szCs w:val="40"/>
        </w:rPr>
      </w:pPr>
      <w:r w:rsidRPr="00A666BF">
        <w:rPr>
          <w:rFonts w:ascii="Times New Roman" w:hAnsi="Times New Roman" w:cs="Times New Roman"/>
          <w:b/>
          <w:color w:val="073763"/>
          <w:sz w:val="40"/>
          <w:szCs w:val="40"/>
        </w:rPr>
        <w:t>University of New Brunswick</w:t>
      </w:r>
    </w:p>
    <w:p w:rsidR="006970BA" w:rsidRDefault="006970BA" w:rsidP="006970BA">
      <w:pPr>
        <w:spacing w:after="0"/>
        <w:jc w:val="center"/>
        <w:rPr>
          <w:rFonts w:ascii="Times New Roman" w:hAnsi="Times New Roman" w:cs="Times New Roman"/>
          <w:b/>
          <w:color w:val="073763"/>
          <w:sz w:val="32"/>
        </w:rPr>
      </w:pPr>
      <w:r>
        <w:rPr>
          <w:rFonts w:ascii="Times New Roman" w:hAnsi="Times New Roman" w:cs="Times New Roman"/>
          <w:b/>
          <w:color w:val="073763"/>
          <w:sz w:val="32"/>
        </w:rPr>
        <w:t>Saint John</w:t>
      </w:r>
    </w:p>
    <w:p w:rsidR="006970BA" w:rsidRDefault="006970BA" w:rsidP="006970BA">
      <w:pPr>
        <w:spacing w:after="0"/>
        <w:jc w:val="center"/>
        <w:rPr>
          <w:rFonts w:ascii="Times New Roman" w:hAnsi="Times New Roman" w:cs="Times New Roman"/>
          <w:b/>
          <w:color w:val="073763"/>
          <w:sz w:val="32"/>
        </w:rPr>
      </w:pPr>
    </w:p>
    <w:p w:rsidR="006970BA" w:rsidRPr="00A666BF" w:rsidRDefault="006970BA" w:rsidP="006970BA">
      <w:pPr>
        <w:spacing w:after="0"/>
        <w:jc w:val="center"/>
        <w:rPr>
          <w:rFonts w:ascii="Times New Roman" w:hAnsi="Times New Roman" w:cs="Times New Roman"/>
          <w:b/>
          <w:i/>
          <w:color w:val="073763"/>
          <w:sz w:val="32"/>
          <w:szCs w:val="32"/>
        </w:rPr>
      </w:pPr>
      <w:r w:rsidRPr="00A666BF">
        <w:rPr>
          <w:rFonts w:ascii="Times New Roman" w:hAnsi="Times New Roman" w:cs="Times New Roman"/>
          <w:b/>
          <w:i/>
          <w:color w:val="073763"/>
          <w:sz w:val="32"/>
          <w:szCs w:val="32"/>
        </w:rPr>
        <w:t>Dep</w:t>
      </w:r>
      <w:r>
        <w:rPr>
          <w:rFonts w:ascii="Times New Roman" w:hAnsi="Times New Roman" w:cs="Times New Roman"/>
          <w:b/>
          <w:i/>
          <w:color w:val="073763"/>
          <w:sz w:val="32"/>
          <w:szCs w:val="32"/>
        </w:rPr>
        <w:t>artment of Mathematics &amp; Statistics</w:t>
      </w:r>
    </w:p>
    <w:p w:rsidR="006970BA" w:rsidRPr="00A666BF" w:rsidRDefault="006970BA" w:rsidP="006970BA">
      <w:pPr>
        <w:spacing w:after="0"/>
        <w:jc w:val="center"/>
        <w:rPr>
          <w:rFonts w:ascii="Times New Roman" w:hAnsi="Times New Roman" w:cs="Times New Roman"/>
          <w:b/>
          <w:i/>
          <w:color w:val="073763"/>
          <w:sz w:val="32"/>
          <w:szCs w:val="32"/>
        </w:rPr>
      </w:pPr>
      <w:r w:rsidRPr="00A666BF">
        <w:rPr>
          <w:rFonts w:ascii="Times New Roman" w:hAnsi="Times New Roman" w:cs="Times New Roman"/>
          <w:b/>
          <w:i/>
          <w:color w:val="073763"/>
          <w:sz w:val="32"/>
          <w:szCs w:val="32"/>
        </w:rPr>
        <w:t>And</w:t>
      </w:r>
    </w:p>
    <w:p w:rsidR="006970BA" w:rsidRPr="00A666BF" w:rsidRDefault="006970BA" w:rsidP="006970BA">
      <w:pPr>
        <w:spacing w:after="0"/>
        <w:jc w:val="center"/>
        <w:rPr>
          <w:rFonts w:ascii="Times New Roman" w:hAnsi="Times New Roman" w:cs="Times New Roman"/>
          <w:b/>
          <w:i/>
          <w:color w:val="073763"/>
          <w:sz w:val="32"/>
          <w:szCs w:val="32"/>
        </w:rPr>
      </w:pPr>
      <w:r w:rsidRPr="00A666BF">
        <w:rPr>
          <w:rFonts w:ascii="Times New Roman" w:hAnsi="Times New Roman" w:cs="Times New Roman"/>
          <w:b/>
          <w:i/>
          <w:color w:val="073763"/>
          <w:sz w:val="32"/>
          <w:szCs w:val="32"/>
        </w:rPr>
        <w:t>The Promise Partnership</w:t>
      </w:r>
    </w:p>
    <w:p w:rsidR="006970BA" w:rsidRDefault="006970BA" w:rsidP="006970BA">
      <w:pPr>
        <w:spacing w:after="0"/>
        <w:jc w:val="center"/>
        <w:rPr>
          <w:rFonts w:ascii="Times New Roman" w:hAnsi="Times New Roman" w:cs="Times New Roman"/>
          <w:b/>
          <w:color w:val="073763"/>
          <w:sz w:val="32"/>
        </w:rPr>
      </w:pPr>
    </w:p>
    <w:p w:rsidR="006970BA" w:rsidRDefault="006970BA" w:rsidP="006970BA">
      <w:pPr>
        <w:spacing w:after="0"/>
        <w:jc w:val="center"/>
        <w:rPr>
          <w:rFonts w:ascii="Times New Roman" w:hAnsi="Times New Roman" w:cs="Times New Roman"/>
          <w:b/>
          <w:color w:val="073763"/>
          <w:sz w:val="32"/>
        </w:rPr>
      </w:pPr>
      <w:proofErr w:type="gramStart"/>
      <w:r>
        <w:rPr>
          <w:rFonts w:ascii="Times New Roman" w:hAnsi="Times New Roman" w:cs="Times New Roman"/>
          <w:b/>
          <w:color w:val="073763"/>
          <w:sz w:val="32"/>
        </w:rPr>
        <w:t>are</w:t>
      </w:r>
      <w:proofErr w:type="gramEnd"/>
      <w:r>
        <w:rPr>
          <w:rFonts w:ascii="Times New Roman" w:hAnsi="Times New Roman" w:cs="Times New Roman"/>
          <w:b/>
          <w:color w:val="073763"/>
          <w:sz w:val="32"/>
        </w:rPr>
        <w:t xml:space="preserve"> pleased to announce</w:t>
      </w:r>
    </w:p>
    <w:p w:rsidR="006970BA" w:rsidRPr="00DB3A56" w:rsidRDefault="006970BA" w:rsidP="006970BA">
      <w:pPr>
        <w:spacing w:after="0"/>
        <w:jc w:val="center"/>
        <w:rPr>
          <w:rFonts w:ascii="Times New Roman" w:hAnsi="Times New Roman" w:cs="Times New Roman"/>
          <w:b/>
          <w:color w:val="073763"/>
          <w:sz w:val="32"/>
        </w:rPr>
      </w:pPr>
    </w:p>
    <w:p w:rsidR="006970BA" w:rsidRDefault="006970BA" w:rsidP="006970BA">
      <w:pPr>
        <w:spacing w:after="0"/>
        <w:jc w:val="center"/>
        <w:rPr>
          <w:b/>
          <w:color w:val="073763"/>
          <w:sz w:val="36"/>
          <w:szCs w:val="36"/>
        </w:rPr>
      </w:pPr>
      <w:r>
        <w:rPr>
          <w:b/>
          <w:color w:val="073763"/>
          <w:sz w:val="36"/>
          <w:szCs w:val="36"/>
        </w:rPr>
        <w:t>The 2017</w:t>
      </w:r>
      <w:r w:rsidRPr="00DB3A56">
        <w:rPr>
          <w:b/>
          <w:color w:val="073763"/>
          <w:sz w:val="36"/>
          <w:szCs w:val="36"/>
        </w:rPr>
        <w:t xml:space="preserve"> Canadian Math Kangaroo Contest</w:t>
      </w:r>
    </w:p>
    <w:p w:rsidR="006970BA" w:rsidRDefault="006970BA" w:rsidP="006970BA">
      <w:pPr>
        <w:spacing w:after="0"/>
        <w:jc w:val="center"/>
        <w:rPr>
          <w:b/>
          <w:color w:val="073763"/>
          <w:sz w:val="36"/>
          <w:szCs w:val="36"/>
        </w:rPr>
      </w:pPr>
      <w:r>
        <w:rPr>
          <w:b/>
          <w:color w:val="073763"/>
          <w:sz w:val="36"/>
          <w:szCs w:val="36"/>
        </w:rPr>
        <w:t>(New Brunswick Region)</w:t>
      </w:r>
    </w:p>
    <w:p w:rsidR="006970BA" w:rsidRDefault="006970BA" w:rsidP="006970BA">
      <w:pPr>
        <w:spacing w:after="0"/>
        <w:jc w:val="center"/>
        <w:rPr>
          <w:b/>
          <w:color w:val="073763"/>
          <w:sz w:val="36"/>
          <w:szCs w:val="36"/>
        </w:rPr>
      </w:pPr>
      <w:r>
        <w:rPr>
          <w:b/>
          <w:color w:val="073763"/>
          <w:sz w:val="36"/>
          <w:szCs w:val="36"/>
        </w:rPr>
        <w:t>Grades 1 to 12</w:t>
      </w:r>
    </w:p>
    <w:p w:rsidR="006970BA" w:rsidRDefault="006970BA" w:rsidP="006970BA">
      <w:pPr>
        <w:spacing w:after="0"/>
        <w:jc w:val="center"/>
        <w:rPr>
          <w:b/>
          <w:color w:val="073763"/>
          <w:sz w:val="36"/>
          <w:szCs w:val="36"/>
        </w:rPr>
      </w:pPr>
      <w:r>
        <w:rPr>
          <w:b/>
          <w:color w:val="073763"/>
          <w:sz w:val="36"/>
          <w:szCs w:val="36"/>
        </w:rPr>
        <w:t>English and French</w:t>
      </w:r>
    </w:p>
    <w:p w:rsidR="006970BA" w:rsidRDefault="006970BA" w:rsidP="006970BA">
      <w:pPr>
        <w:spacing w:after="0"/>
        <w:jc w:val="center"/>
        <w:rPr>
          <w:b/>
          <w:color w:val="073763"/>
          <w:sz w:val="36"/>
          <w:szCs w:val="36"/>
        </w:rPr>
      </w:pPr>
    </w:p>
    <w:p w:rsidR="006970BA" w:rsidRPr="00AF47CE" w:rsidRDefault="006970BA" w:rsidP="006970BA">
      <w:pPr>
        <w:spacing w:after="0"/>
        <w:jc w:val="center"/>
        <w:rPr>
          <w:b/>
          <w:sz w:val="36"/>
          <w:szCs w:val="36"/>
        </w:rPr>
      </w:pPr>
      <w:r>
        <w:rPr>
          <w:sz w:val="36"/>
          <w:szCs w:val="36"/>
        </w:rPr>
        <w:t xml:space="preserve">The Contest will be held on </w:t>
      </w:r>
      <w:r>
        <w:rPr>
          <w:b/>
          <w:sz w:val="36"/>
          <w:szCs w:val="36"/>
        </w:rPr>
        <w:t>March 26, 2017</w:t>
      </w:r>
      <w:r w:rsidRPr="00AF47CE">
        <w:rPr>
          <w:b/>
          <w:sz w:val="36"/>
          <w:szCs w:val="36"/>
        </w:rPr>
        <w:t xml:space="preserve"> </w:t>
      </w:r>
    </w:p>
    <w:p w:rsidR="006970BA" w:rsidRDefault="006970BA" w:rsidP="006970BA">
      <w:pPr>
        <w:spacing w:after="0"/>
        <w:jc w:val="center"/>
        <w:rPr>
          <w:sz w:val="36"/>
          <w:szCs w:val="36"/>
        </w:rPr>
      </w:pPr>
      <w:proofErr w:type="gramStart"/>
      <w:r>
        <w:rPr>
          <w:sz w:val="36"/>
          <w:szCs w:val="36"/>
        </w:rPr>
        <w:t>at</w:t>
      </w:r>
      <w:proofErr w:type="gramEnd"/>
      <w:r>
        <w:rPr>
          <w:sz w:val="36"/>
          <w:szCs w:val="36"/>
        </w:rPr>
        <w:t xml:space="preserve"> the </w:t>
      </w:r>
      <w:r w:rsidRPr="002F01BB">
        <w:rPr>
          <w:b/>
          <w:sz w:val="36"/>
          <w:szCs w:val="36"/>
        </w:rPr>
        <w:t>UNB Saint John Campus</w:t>
      </w:r>
    </w:p>
    <w:p w:rsidR="006970BA" w:rsidRDefault="006970BA" w:rsidP="006970BA">
      <w:pPr>
        <w:spacing w:after="0"/>
        <w:jc w:val="center"/>
        <w:rPr>
          <w:sz w:val="36"/>
          <w:szCs w:val="36"/>
        </w:rPr>
      </w:pPr>
      <w:proofErr w:type="gramStart"/>
      <w:r>
        <w:rPr>
          <w:sz w:val="36"/>
          <w:szCs w:val="36"/>
        </w:rPr>
        <w:t>in</w:t>
      </w:r>
      <w:proofErr w:type="gramEnd"/>
      <w:r>
        <w:rPr>
          <w:sz w:val="36"/>
          <w:szCs w:val="36"/>
        </w:rPr>
        <w:t xml:space="preserve"> </w:t>
      </w:r>
      <w:proofErr w:type="spellStart"/>
      <w:r>
        <w:rPr>
          <w:b/>
          <w:i/>
          <w:sz w:val="36"/>
          <w:szCs w:val="36"/>
        </w:rPr>
        <w:t>Ganong</w:t>
      </w:r>
      <w:proofErr w:type="spellEnd"/>
      <w:r>
        <w:rPr>
          <w:b/>
          <w:i/>
          <w:sz w:val="36"/>
          <w:szCs w:val="36"/>
        </w:rPr>
        <w:t xml:space="preserve"> Hall</w:t>
      </w:r>
    </w:p>
    <w:p w:rsidR="006970BA" w:rsidRDefault="006970BA" w:rsidP="006970BA">
      <w:pPr>
        <w:spacing w:after="0"/>
        <w:jc w:val="center"/>
        <w:rPr>
          <w:sz w:val="36"/>
          <w:szCs w:val="36"/>
        </w:rPr>
      </w:pPr>
    </w:p>
    <w:p w:rsidR="006970BA" w:rsidRDefault="006970BA" w:rsidP="006970BA">
      <w:pPr>
        <w:spacing w:after="0"/>
        <w:jc w:val="center"/>
        <w:rPr>
          <w:sz w:val="36"/>
          <w:szCs w:val="36"/>
        </w:rPr>
      </w:pPr>
      <w:r>
        <w:rPr>
          <w:b/>
          <w:i/>
          <w:sz w:val="36"/>
          <w:szCs w:val="36"/>
        </w:rPr>
        <w:t xml:space="preserve">Please Contact the </w:t>
      </w:r>
      <w:r w:rsidRPr="00A666BF">
        <w:rPr>
          <w:b/>
          <w:i/>
          <w:sz w:val="36"/>
          <w:szCs w:val="36"/>
        </w:rPr>
        <w:t>New Brunswick Regional Coordinator</w:t>
      </w:r>
      <w:r>
        <w:rPr>
          <w:b/>
          <w:i/>
          <w:sz w:val="36"/>
          <w:szCs w:val="36"/>
        </w:rPr>
        <w:t xml:space="preserve"> for Further Information at:</w:t>
      </w:r>
    </w:p>
    <w:p w:rsidR="006970BA" w:rsidRDefault="006970BA" w:rsidP="006970BA">
      <w:pPr>
        <w:spacing w:after="0"/>
        <w:jc w:val="center"/>
        <w:rPr>
          <w:sz w:val="36"/>
          <w:szCs w:val="36"/>
        </w:rPr>
      </w:pPr>
      <w:r>
        <w:rPr>
          <w:sz w:val="36"/>
          <w:szCs w:val="36"/>
        </w:rPr>
        <w:t xml:space="preserve">E-mail:  </w:t>
      </w:r>
      <w:hyperlink r:id="rId7" w:history="1">
        <w:r w:rsidRPr="00482DBD">
          <w:rPr>
            <w:rStyle w:val="Hyperlink"/>
            <w:sz w:val="36"/>
            <w:szCs w:val="36"/>
          </w:rPr>
          <w:t>hamdan@unb.ca</w:t>
        </w:r>
      </w:hyperlink>
    </w:p>
    <w:p w:rsidR="006970BA" w:rsidRDefault="006970BA" w:rsidP="006970BA">
      <w:pPr>
        <w:spacing w:after="0"/>
        <w:jc w:val="center"/>
        <w:rPr>
          <w:sz w:val="36"/>
          <w:szCs w:val="36"/>
        </w:rPr>
      </w:pPr>
    </w:p>
    <w:p w:rsidR="006970BA" w:rsidRPr="006970BA" w:rsidRDefault="006970BA" w:rsidP="006970BA">
      <w:pPr>
        <w:spacing w:after="0"/>
        <w:jc w:val="center"/>
        <w:rPr>
          <w:sz w:val="36"/>
          <w:szCs w:val="36"/>
        </w:rPr>
      </w:pPr>
      <w:r>
        <w:rPr>
          <w:sz w:val="36"/>
          <w:szCs w:val="36"/>
        </w:rPr>
        <w:t xml:space="preserve">Please refer to the accompanying information sheets. </w:t>
      </w:r>
    </w:p>
    <w:p w:rsidR="003F273A" w:rsidRDefault="003F273A" w:rsidP="003F273A">
      <w:pPr>
        <w:spacing w:after="0"/>
        <w:jc w:val="both"/>
        <w:rPr>
          <w:rFonts w:ascii="Times New Roman" w:hAnsi="Times New Roman" w:cs="Times New Roman"/>
          <w:b/>
          <w:color w:val="073763"/>
          <w:sz w:val="40"/>
          <w:szCs w:val="40"/>
        </w:rPr>
      </w:pPr>
      <w:r w:rsidRPr="002E76A4">
        <w:rPr>
          <w:rFonts w:ascii="Monotype Corsiva" w:hAnsi="Monotype Corsiva"/>
          <w:b/>
          <w:noProof/>
          <w:sz w:val="44"/>
        </w:rPr>
        <w:lastRenderedPageBreak/>
        <w:drawing>
          <wp:anchor distT="0" distB="0" distL="114300" distR="114300" simplePos="0" relativeHeight="251659264" behindDoc="0" locked="0" layoutInCell="1" allowOverlap="1" wp14:anchorId="6CF45CC2" wp14:editId="75976E7E">
            <wp:simplePos x="0" y="0"/>
            <wp:positionH relativeFrom="column">
              <wp:posOffset>5223510</wp:posOffset>
            </wp:positionH>
            <wp:positionV relativeFrom="paragraph">
              <wp:posOffset>219075</wp:posOffset>
            </wp:positionV>
            <wp:extent cx="847725" cy="971550"/>
            <wp:effectExtent l="0" t="0" r="9525" b="0"/>
            <wp:wrapNone/>
            <wp:docPr id="3810" name="Picture 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anglogo.jpg"/>
                    <pic:cNvPicPr/>
                  </pic:nvPicPr>
                  <pic:blipFill>
                    <a:blip r:embed="rId5">
                      <a:extLst>
                        <a:ext uri="{28A0092B-C50C-407E-A947-70E740481C1C}">
                          <a14:useLocalDpi xmlns:a14="http://schemas.microsoft.com/office/drawing/2010/main" val="0"/>
                        </a:ext>
                      </a:extLst>
                    </a:blip>
                    <a:stretch>
                      <a:fillRect/>
                    </a:stretch>
                  </pic:blipFill>
                  <pic:spPr>
                    <a:xfrm>
                      <a:off x="0" y="0"/>
                      <a:ext cx="847725" cy="9715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D76C6E4" wp14:editId="60B9010D">
            <wp:extent cx="1162050" cy="1238250"/>
            <wp:effectExtent l="0" t="0" r="0" b="0"/>
            <wp:docPr id="1" name="Picture 1" descr="http://www.unb.ca/_assets/img/logos/toppgbnnr-unb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b.ca/_assets/img/logos/toppgbnnr-unbsj.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238250"/>
                    </a:xfrm>
                    <a:prstGeom prst="rect">
                      <a:avLst/>
                    </a:prstGeom>
                    <a:noFill/>
                    <a:ln>
                      <a:noFill/>
                    </a:ln>
                  </pic:spPr>
                </pic:pic>
              </a:graphicData>
            </a:graphic>
          </wp:inline>
        </w:drawing>
      </w:r>
    </w:p>
    <w:p w:rsidR="0086021F" w:rsidRDefault="0086021F" w:rsidP="0086021F">
      <w:pPr>
        <w:spacing w:after="0"/>
        <w:jc w:val="center"/>
        <w:rPr>
          <w:b/>
          <w:color w:val="073763"/>
          <w:sz w:val="32"/>
          <w:szCs w:val="32"/>
        </w:rPr>
      </w:pPr>
    </w:p>
    <w:p w:rsidR="003F273A" w:rsidRDefault="0060571A" w:rsidP="003F273A">
      <w:pPr>
        <w:spacing w:after="0"/>
        <w:jc w:val="center"/>
        <w:rPr>
          <w:b/>
          <w:color w:val="073763"/>
          <w:sz w:val="32"/>
          <w:szCs w:val="32"/>
        </w:rPr>
      </w:pPr>
      <w:r>
        <w:rPr>
          <w:b/>
          <w:color w:val="073763"/>
          <w:sz w:val="32"/>
          <w:szCs w:val="32"/>
        </w:rPr>
        <w:t>2017</w:t>
      </w:r>
      <w:r w:rsidR="003F273A">
        <w:rPr>
          <w:b/>
          <w:color w:val="073763"/>
          <w:sz w:val="32"/>
          <w:szCs w:val="32"/>
        </w:rPr>
        <w:t xml:space="preserve"> Canadian Math Kangaroo Contest</w:t>
      </w:r>
    </w:p>
    <w:p w:rsidR="003F273A" w:rsidRDefault="003F273A" w:rsidP="006970BA">
      <w:pPr>
        <w:spacing w:after="0"/>
        <w:jc w:val="center"/>
        <w:rPr>
          <w:b/>
          <w:color w:val="073763"/>
          <w:sz w:val="32"/>
          <w:szCs w:val="32"/>
        </w:rPr>
      </w:pPr>
      <w:r>
        <w:rPr>
          <w:b/>
          <w:color w:val="073763"/>
          <w:sz w:val="32"/>
          <w:szCs w:val="32"/>
        </w:rPr>
        <w:t>New Brunswick</w:t>
      </w:r>
    </w:p>
    <w:p w:rsidR="00E12820" w:rsidRDefault="00E12820" w:rsidP="00E12820">
      <w:pPr>
        <w:jc w:val="center"/>
        <w:rPr>
          <w:b/>
          <w:sz w:val="28"/>
          <w:szCs w:val="28"/>
        </w:rPr>
      </w:pPr>
      <w:r>
        <w:rPr>
          <w:b/>
          <w:sz w:val="28"/>
          <w:szCs w:val="28"/>
        </w:rPr>
        <w:t>Registration is now open</w:t>
      </w:r>
    </w:p>
    <w:p w:rsidR="00B80C5C" w:rsidRDefault="00B80C5C" w:rsidP="00B80C5C">
      <w:pPr>
        <w:numPr>
          <w:ilvl w:val="0"/>
          <w:numId w:val="3"/>
        </w:numPr>
        <w:spacing w:after="0"/>
        <w:ind w:hanging="360"/>
        <w:contextualSpacing/>
      </w:pPr>
      <w:r>
        <w:rPr>
          <w:u w:val="single"/>
        </w:rPr>
        <w:t>Date</w:t>
      </w:r>
      <w:r>
        <w:t>: March 26, 2017 (Sunday)</w:t>
      </w:r>
    </w:p>
    <w:p w:rsidR="00B80C5C" w:rsidRDefault="00B80C5C" w:rsidP="00B80C5C">
      <w:pPr>
        <w:numPr>
          <w:ilvl w:val="0"/>
          <w:numId w:val="3"/>
        </w:numPr>
        <w:spacing w:after="0"/>
        <w:ind w:hanging="360"/>
        <w:contextualSpacing/>
      </w:pPr>
      <w:r>
        <w:rPr>
          <w:u w:val="single"/>
        </w:rPr>
        <w:t>Location</w:t>
      </w:r>
      <w:r w:rsidRPr="00D938C9">
        <w:t>:</w:t>
      </w:r>
      <w:r>
        <w:t xml:space="preserve"> </w:t>
      </w:r>
      <w:proofErr w:type="spellStart"/>
      <w:r>
        <w:t>Ganong</w:t>
      </w:r>
      <w:proofErr w:type="spellEnd"/>
      <w:r>
        <w:t xml:space="preserve"> Hall, University of New Brunswick, Saint John (UNB Saint John Campus)</w:t>
      </w:r>
    </w:p>
    <w:p w:rsidR="00B80C5C" w:rsidRDefault="00B80C5C" w:rsidP="00B80C5C">
      <w:pPr>
        <w:numPr>
          <w:ilvl w:val="0"/>
          <w:numId w:val="3"/>
        </w:numPr>
        <w:spacing w:after="0"/>
        <w:ind w:hanging="360"/>
        <w:contextualSpacing/>
      </w:pPr>
      <w:r>
        <w:rPr>
          <w:u w:val="single"/>
        </w:rPr>
        <w:t>Time</w:t>
      </w:r>
      <w:r>
        <w:t>: Contest start time is 12:00 noon. (Please see point 5 below for length of contest)</w:t>
      </w:r>
    </w:p>
    <w:p w:rsidR="00B80C5C" w:rsidRPr="00D938C9" w:rsidRDefault="00B80C5C" w:rsidP="00B80C5C">
      <w:pPr>
        <w:spacing w:after="0"/>
        <w:ind w:left="720"/>
        <w:contextualSpacing/>
      </w:pPr>
      <w:r w:rsidRPr="00D938C9">
        <w:t xml:space="preserve">            Contestants must be on </w:t>
      </w:r>
      <w:r>
        <w:t>site at the UNB Saint John Campus at 11:00 am.</w:t>
      </w:r>
    </w:p>
    <w:p w:rsidR="00B80C5C" w:rsidRDefault="00B80C5C" w:rsidP="00B80C5C">
      <w:pPr>
        <w:spacing w:after="0"/>
        <w:ind w:firstLine="720"/>
      </w:pPr>
    </w:p>
    <w:p w:rsidR="00B80C5C" w:rsidRDefault="00B80C5C" w:rsidP="00B80C5C">
      <w:pPr>
        <w:numPr>
          <w:ilvl w:val="0"/>
          <w:numId w:val="3"/>
        </w:numPr>
        <w:spacing w:after="0"/>
        <w:ind w:hanging="360"/>
        <w:contextualSpacing/>
      </w:pPr>
      <w:r>
        <w:rPr>
          <w:u w:val="single"/>
        </w:rPr>
        <w:t>Scope</w:t>
      </w:r>
      <w:r>
        <w:t>: There are six contest levels for grades: 1-2; 3-4; 5-6; 7-8; 9-10; 11-12.</w:t>
      </w:r>
    </w:p>
    <w:p w:rsidR="00B80C5C" w:rsidRDefault="00B80C5C" w:rsidP="00B80C5C">
      <w:pPr>
        <w:numPr>
          <w:ilvl w:val="0"/>
          <w:numId w:val="3"/>
        </w:numPr>
        <w:spacing w:after="0"/>
        <w:ind w:hanging="360"/>
        <w:contextualSpacing/>
      </w:pPr>
      <w:r>
        <w:rPr>
          <w:u w:val="single"/>
        </w:rPr>
        <w:t>Contest Lengths</w:t>
      </w:r>
      <w:r>
        <w:t xml:space="preserve">: </w:t>
      </w:r>
    </w:p>
    <w:p w:rsidR="00B80C5C" w:rsidRDefault="00B80C5C" w:rsidP="00B80C5C">
      <w:pPr>
        <w:numPr>
          <w:ilvl w:val="1"/>
          <w:numId w:val="3"/>
        </w:numPr>
        <w:spacing w:after="0"/>
        <w:ind w:hanging="360"/>
        <w:contextualSpacing/>
      </w:pPr>
      <w:r>
        <w:t xml:space="preserve">Grade 1-2 solve   18 problems (3 difficulty levels) in 45 minutes. </w:t>
      </w:r>
    </w:p>
    <w:p w:rsidR="00B80C5C" w:rsidRDefault="00B80C5C" w:rsidP="00B80C5C">
      <w:pPr>
        <w:numPr>
          <w:ilvl w:val="1"/>
          <w:numId w:val="3"/>
        </w:numPr>
        <w:spacing w:after="0"/>
        <w:ind w:hanging="360"/>
        <w:contextualSpacing/>
      </w:pPr>
      <w:r>
        <w:t>Grade 3-4 solve   24 problems (3 difficulty levels) in 60 minutes.</w:t>
      </w:r>
    </w:p>
    <w:p w:rsidR="00B80C5C" w:rsidRDefault="00B80C5C" w:rsidP="00B80C5C">
      <w:pPr>
        <w:numPr>
          <w:ilvl w:val="1"/>
          <w:numId w:val="3"/>
        </w:numPr>
        <w:spacing w:after="0"/>
        <w:ind w:hanging="360"/>
        <w:contextualSpacing/>
      </w:pPr>
      <w:r>
        <w:t>Grade 5-12 solve 30 problems (3 difficulty levels) in 75 minutes.</w:t>
      </w:r>
    </w:p>
    <w:p w:rsidR="00B80C5C" w:rsidRPr="003D4171" w:rsidRDefault="00B80C5C" w:rsidP="00B80C5C">
      <w:pPr>
        <w:numPr>
          <w:ilvl w:val="0"/>
          <w:numId w:val="3"/>
        </w:numPr>
        <w:spacing w:after="0"/>
        <w:ind w:hanging="360"/>
        <w:contextualSpacing/>
      </w:pPr>
      <w:r>
        <w:rPr>
          <w:u w:val="single"/>
        </w:rPr>
        <w:t>Registration:</w:t>
      </w:r>
    </w:p>
    <w:p w:rsidR="00B80C5C" w:rsidRDefault="00B80C5C" w:rsidP="006970BA">
      <w:pPr>
        <w:spacing w:after="0"/>
        <w:ind w:left="720"/>
        <w:contextualSpacing/>
      </w:pPr>
      <w:r>
        <w:rPr>
          <w:u w:val="single"/>
        </w:rPr>
        <w:t>Registration Fee</w:t>
      </w:r>
      <w:r>
        <w:t xml:space="preserve"> is $17. This must be paid on or before March 12, 2017. No registration or payment is accepted after this date. </w:t>
      </w:r>
    </w:p>
    <w:p w:rsidR="00B80C5C" w:rsidRDefault="00B80C5C" w:rsidP="00B80C5C">
      <w:pPr>
        <w:spacing w:after="0"/>
        <w:ind w:left="720"/>
        <w:contextualSpacing/>
      </w:pPr>
      <w:r w:rsidRPr="002D7564">
        <w:rPr>
          <w:b/>
        </w:rPr>
        <w:t xml:space="preserve">To </w:t>
      </w:r>
      <w:r>
        <w:rPr>
          <w:b/>
        </w:rPr>
        <w:t xml:space="preserve">register and pay fees, </w:t>
      </w:r>
      <w:r w:rsidRPr="002D7564">
        <w:rPr>
          <w:b/>
        </w:rPr>
        <w:t>please go to</w:t>
      </w:r>
      <w:r>
        <w:rPr>
          <w:b/>
        </w:rPr>
        <w:t xml:space="preserve"> the following site and create an account</w:t>
      </w:r>
      <w:r w:rsidRPr="002D7564">
        <w:rPr>
          <w:b/>
        </w:rPr>
        <w:t>:</w:t>
      </w:r>
      <w:r>
        <w:t xml:space="preserve">    </w:t>
      </w:r>
      <w:hyperlink r:id="rId8" w:history="1">
        <w:r w:rsidRPr="004C50FA">
          <w:rPr>
            <w:rStyle w:val="Hyperlink"/>
          </w:rPr>
          <w:t>http://www.mathkangaroocanada.com/</w:t>
        </w:r>
      </w:hyperlink>
    </w:p>
    <w:p w:rsidR="00B80C5C" w:rsidRDefault="00B80C5C" w:rsidP="00B80C5C">
      <w:pPr>
        <w:spacing w:after="0"/>
        <w:ind w:left="720"/>
        <w:contextualSpacing/>
      </w:pPr>
    </w:p>
    <w:p w:rsidR="00B80C5C" w:rsidRDefault="00B80C5C" w:rsidP="00B80C5C">
      <w:pPr>
        <w:spacing w:after="0"/>
        <w:ind w:left="720"/>
        <w:contextualSpacing/>
        <w:rPr>
          <w:b/>
        </w:rPr>
      </w:pPr>
      <w:r w:rsidRPr="00D938C9">
        <w:rPr>
          <w:u w:val="single"/>
        </w:rPr>
        <w:t>Registration</w:t>
      </w:r>
      <w:r w:rsidR="006970BA">
        <w:t xml:space="preserve"> is now open </w:t>
      </w:r>
      <w:r>
        <w:t xml:space="preserve">and will close on March 12, 2017 (Sunday). </w:t>
      </w:r>
      <w:r w:rsidRPr="00EF45BE">
        <w:rPr>
          <w:b/>
        </w:rPr>
        <w:t>Please note that the closing date is firm.</w:t>
      </w:r>
      <w:r>
        <w:t xml:space="preserve"> </w:t>
      </w:r>
      <w:r w:rsidRPr="00110D43">
        <w:rPr>
          <w:b/>
        </w:rPr>
        <w:t xml:space="preserve">We apologize that we are unable to accept registrants after March 12, 2017, </w:t>
      </w:r>
      <w:r w:rsidRPr="003D4171">
        <w:rPr>
          <w:b/>
          <w:u w:val="single"/>
        </w:rPr>
        <w:t>under any circumstance</w:t>
      </w:r>
      <w:r w:rsidRPr="00110D43">
        <w:rPr>
          <w:b/>
        </w:rPr>
        <w:t>.</w:t>
      </w:r>
      <w:r>
        <w:rPr>
          <w:b/>
        </w:rPr>
        <w:t xml:space="preserve"> Only registrants who pay by March 12, 2017 will be allowed to write the contest.</w:t>
      </w:r>
    </w:p>
    <w:p w:rsidR="00B80C5C" w:rsidRPr="00110D43" w:rsidRDefault="00B80C5C" w:rsidP="00B80C5C">
      <w:pPr>
        <w:spacing w:after="0"/>
        <w:ind w:left="720"/>
        <w:contextualSpacing/>
        <w:rPr>
          <w:b/>
        </w:rPr>
      </w:pPr>
    </w:p>
    <w:p w:rsidR="00B80C5C" w:rsidRDefault="00B80C5C" w:rsidP="00B80C5C">
      <w:pPr>
        <w:numPr>
          <w:ilvl w:val="0"/>
          <w:numId w:val="3"/>
        </w:numPr>
        <w:spacing w:after="0"/>
        <w:ind w:hanging="360"/>
        <w:contextualSpacing/>
      </w:pPr>
      <w:r>
        <w:rPr>
          <w:u w:val="single"/>
        </w:rPr>
        <w:t>B</w:t>
      </w:r>
      <w:r w:rsidRPr="00D938C9">
        <w:rPr>
          <w:u w:val="single"/>
        </w:rPr>
        <w:t>ursaries</w:t>
      </w:r>
      <w:r>
        <w:t xml:space="preserve"> Fifty bursaries of $17 will be given (across Canada) to cover the registration fee. Application forms will be accepted until February 20, 2017. The selection of recipients will be made by the Board of Directors based on the information in the application (financial situation, previous participation, etc.) and will be announced by February 27, 2017. </w:t>
      </w:r>
    </w:p>
    <w:p w:rsidR="00B80C5C" w:rsidRDefault="00B80C5C" w:rsidP="00B80C5C">
      <w:pPr>
        <w:spacing w:after="0"/>
        <w:ind w:left="720"/>
      </w:pPr>
      <w:r>
        <w:t xml:space="preserve">The bursary application form will be linked from the website and is accessible here: </w:t>
      </w:r>
    </w:p>
    <w:p w:rsidR="00B80C5C" w:rsidRDefault="008B38D5" w:rsidP="00B80C5C">
      <w:pPr>
        <w:spacing w:after="0"/>
        <w:ind w:left="720"/>
      </w:pPr>
      <w:hyperlink r:id="rId9">
        <w:r w:rsidR="00B80C5C">
          <w:rPr>
            <w:color w:val="1155CC"/>
            <w:u w:val="single"/>
          </w:rPr>
          <w:t xml:space="preserve">2017 </w:t>
        </w:r>
      </w:hyperlink>
      <w:hyperlink r:id="rId10">
        <w:r w:rsidR="00B80C5C">
          <w:rPr>
            <w:color w:val="1155CC"/>
            <w:u w:val="single"/>
          </w:rPr>
          <w:t>Bursary Application Form</w:t>
        </w:r>
      </w:hyperlink>
      <w:r w:rsidR="00B80C5C">
        <w:t>.</w:t>
      </w:r>
    </w:p>
    <w:p w:rsidR="00B80C5C" w:rsidRDefault="00B80C5C" w:rsidP="006970BA">
      <w:pPr>
        <w:spacing w:after="0"/>
        <w:ind w:left="720"/>
      </w:pPr>
      <w:r>
        <w:rPr>
          <w:b/>
        </w:rPr>
        <w:t>Note</w:t>
      </w:r>
      <w:r>
        <w:t xml:space="preserve">: CMKC will not consider applications after February 20, 2017. This is stated in the application form. </w:t>
      </w:r>
    </w:p>
    <w:p w:rsidR="00B80C5C" w:rsidRDefault="00B80C5C" w:rsidP="00B80C5C">
      <w:pPr>
        <w:numPr>
          <w:ilvl w:val="0"/>
          <w:numId w:val="3"/>
        </w:numPr>
        <w:spacing w:after="0"/>
        <w:ind w:hanging="360"/>
        <w:contextualSpacing/>
      </w:pPr>
      <w:r>
        <w:rPr>
          <w:u w:val="single"/>
        </w:rPr>
        <w:t>Online training</w:t>
      </w:r>
      <w:r>
        <w:t xml:space="preserve">. There will be both English and French online training sessions, each with five sections covering each grade level. These sessions will be repeated two weeks later, provided that there are enough registered participants. The online training is coordinated and organized nationally, and the registration for the sessions is administered through the central registration system. </w:t>
      </w:r>
      <w:r w:rsidRPr="008A43A4">
        <w:rPr>
          <w:b/>
        </w:rPr>
        <w:t>There is a fee of $10 per student to participate in the online training.</w:t>
      </w:r>
      <w:r>
        <w:t xml:space="preserve"> </w:t>
      </w:r>
    </w:p>
    <w:p w:rsidR="00B80C5C" w:rsidRDefault="00B80C5C" w:rsidP="00B80C5C">
      <w:pPr>
        <w:spacing w:after="0"/>
        <w:ind w:left="720"/>
      </w:pPr>
      <w:r>
        <w:t xml:space="preserve">The 2016 online training classes are scheduled as follows: </w:t>
      </w:r>
    </w:p>
    <w:p w:rsidR="00B80C5C" w:rsidRDefault="00B80C5C" w:rsidP="00B80C5C">
      <w:pPr>
        <w:spacing w:after="0"/>
        <w:ind w:left="720"/>
      </w:pPr>
      <w:r>
        <w:rPr>
          <w:b/>
        </w:rPr>
        <w:t>In English for grades 1-2, 3-4, 5-6, 7-8:</w:t>
      </w:r>
      <w:r>
        <w:t> </w:t>
      </w:r>
      <w:r>
        <w:tab/>
        <w:t xml:space="preserve">March 5, repeated on March 12, 2017 if needed </w:t>
      </w:r>
    </w:p>
    <w:p w:rsidR="00B80C5C" w:rsidRDefault="00B80C5C" w:rsidP="00B80C5C">
      <w:pPr>
        <w:spacing w:after="0"/>
        <w:ind w:left="720"/>
      </w:pPr>
      <w:r>
        <w:rPr>
          <w:b/>
        </w:rPr>
        <w:t>In English for grades 9-12:</w:t>
      </w:r>
      <w:r>
        <w:t> </w:t>
      </w:r>
      <w:r>
        <w:tab/>
      </w:r>
      <w:r>
        <w:tab/>
        <w:t xml:space="preserve">March 12, 2017 </w:t>
      </w:r>
    </w:p>
    <w:p w:rsidR="00B80C5C" w:rsidRDefault="00B80C5C" w:rsidP="00B80C5C">
      <w:pPr>
        <w:spacing w:after="0"/>
        <w:ind w:left="720"/>
      </w:pPr>
      <w:r>
        <w:rPr>
          <w:b/>
        </w:rPr>
        <w:t>In French for grades 1-2, 3-4, 5-6:</w:t>
      </w:r>
      <w:r>
        <w:tab/>
        <w:t>March 11, 2017</w:t>
      </w:r>
    </w:p>
    <w:p w:rsidR="00B80C5C" w:rsidRDefault="00B80C5C" w:rsidP="00B80C5C">
      <w:pPr>
        <w:spacing w:after="0" w:line="240" w:lineRule="auto"/>
        <w:ind w:left="720"/>
        <w:jc w:val="both"/>
      </w:pPr>
      <w:r>
        <w:rPr>
          <w:b/>
        </w:rPr>
        <w:t xml:space="preserve">Times: </w:t>
      </w:r>
      <w:r>
        <w:rPr>
          <w:b/>
        </w:rPr>
        <w:tab/>
      </w:r>
      <w:r>
        <w:rPr>
          <w:b/>
        </w:rPr>
        <w:tab/>
      </w:r>
      <w:r>
        <w:rPr>
          <w:b/>
        </w:rPr>
        <w:tab/>
      </w:r>
      <w:r>
        <w:rPr>
          <w:b/>
        </w:rPr>
        <w:tab/>
      </w:r>
      <w:r>
        <w:rPr>
          <w:b/>
        </w:rPr>
        <w:tab/>
        <w:t>TBA</w:t>
      </w:r>
    </w:p>
    <w:p w:rsidR="00B80C5C" w:rsidRDefault="00B80C5C" w:rsidP="00B80C5C">
      <w:pPr>
        <w:spacing w:after="0"/>
      </w:pPr>
    </w:p>
    <w:p w:rsidR="00B80C5C" w:rsidRDefault="00B80C5C" w:rsidP="00B80C5C">
      <w:pPr>
        <w:spacing w:after="0"/>
      </w:pPr>
    </w:p>
    <w:p w:rsidR="00B80C5C" w:rsidRDefault="00B80C5C" w:rsidP="00B80C5C">
      <w:pPr>
        <w:spacing w:after="0"/>
      </w:pPr>
      <w:r>
        <w:rPr>
          <w:b/>
          <w:sz w:val="28"/>
          <w:szCs w:val="28"/>
        </w:rPr>
        <w:t>Timeline for the 2017 Canadian Math Kangaroo Contest</w:t>
      </w:r>
    </w:p>
    <w:tbl>
      <w:tblPr>
        <w:tblW w:w="4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05"/>
        <w:gridCol w:w="3585"/>
      </w:tblGrid>
      <w:tr w:rsidR="00B80C5C" w:rsidTr="00536583">
        <w:tc>
          <w:tcPr>
            <w:tcW w:w="1305" w:type="dxa"/>
            <w:tcMar>
              <w:left w:w="115" w:type="dxa"/>
              <w:right w:w="115" w:type="dxa"/>
            </w:tcMar>
            <w:vAlign w:val="center"/>
          </w:tcPr>
          <w:p w:rsidR="00B80C5C" w:rsidRDefault="00B80C5C" w:rsidP="00536583">
            <w:pPr>
              <w:spacing w:after="0" w:line="240" w:lineRule="auto"/>
              <w:ind w:left="720" w:hanging="765"/>
            </w:pPr>
            <w:r>
              <w:rPr>
                <w:b/>
                <w:sz w:val="20"/>
                <w:szCs w:val="20"/>
              </w:rPr>
              <w:t>Date (2017)</w:t>
            </w:r>
          </w:p>
        </w:tc>
        <w:tc>
          <w:tcPr>
            <w:tcW w:w="3585" w:type="dxa"/>
            <w:tcMar>
              <w:left w:w="115" w:type="dxa"/>
              <w:right w:w="115" w:type="dxa"/>
            </w:tcMar>
            <w:vAlign w:val="center"/>
          </w:tcPr>
          <w:p w:rsidR="00B80C5C" w:rsidRDefault="00B80C5C" w:rsidP="00536583">
            <w:pPr>
              <w:spacing w:after="0" w:line="240" w:lineRule="auto"/>
              <w:ind w:left="720" w:right="-180" w:hanging="765"/>
            </w:pPr>
            <w:r>
              <w:rPr>
                <w:b/>
                <w:sz w:val="20"/>
                <w:szCs w:val="20"/>
              </w:rPr>
              <w:t>Description</w:t>
            </w:r>
          </w:p>
        </w:tc>
      </w:tr>
      <w:tr w:rsidR="00B80C5C" w:rsidTr="00536583">
        <w:tc>
          <w:tcPr>
            <w:tcW w:w="1305" w:type="dxa"/>
            <w:tcMar>
              <w:left w:w="115" w:type="dxa"/>
              <w:right w:w="115" w:type="dxa"/>
            </w:tcMar>
            <w:vAlign w:val="center"/>
          </w:tcPr>
          <w:p w:rsidR="00B80C5C" w:rsidRDefault="00B80C5C" w:rsidP="00536583">
            <w:pPr>
              <w:spacing w:after="0" w:line="240" w:lineRule="auto"/>
              <w:ind w:left="720" w:hanging="765"/>
            </w:pPr>
            <w:r>
              <w:rPr>
                <w:sz w:val="20"/>
                <w:szCs w:val="20"/>
              </w:rPr>
              <w:t>January 5</w:t>
            </w:r>
          </w:p>
        </w:tc>
        <w:tc>
          <w:tcPr>
            <w:tcW w:w="3585" w:type="dxa"/>
            <w:tcMar>
              <w:left w:w="115" w:type="dxa"/>
              <w:right w:w="115" w:type="dxa"/>
            </w:tcMar>
            <w:vAlign w:val="center"/>
          </w:tcPr>
          <w:p w:rsidR="00B80C5C" w:rsidRDefault="00B80C5C" w:rsidP="00536583">
            <w:pPr>
              <w:spacing w:after="0" w:line="240" w:lineRule="auto"/>
              <w:ind w:left="-45" w:right="-90"/>
            </w:pPr>
            <w:r>
              <w:rPr>
                <w:sz w:val="20"/>
                <w:szCs w:val="20"/>
              </w:rPr>
              <w:t>Registration payment opens</w:t>
            </w:r>
          </w:p>
        </w:tc>
      </w:tr>
      <w:tr w:rsidR="00B80C5C" w:rsidTr="00536583">
        <w:tc>
          <w:tcPr>
            <w:tcW w:w="1305" w:type="dxa"/>
            <w:tcMar>
              <w:left w:w="115" w:type="dxa"/>
              <w:right w:w="115" w:type="dxa"/>
            </w:tcMar>
            <w:vAlign w:val="center"/>
          </w:tcPr>
          <w:p w:rsidR="00B80C5C" w:rsidRDefault="00B80C5C" w:rsidP="00536583">
            <w:pPr>
              <w:spacing w:after="0" w:line="240" w:lineRule="auto"/>
              <w:ind w:left="720" w:hanging="765"/>
            </w:pPr>
            <w:r>
              <w:rPr>
                <w:sz w:val="20"/>
                <w:szCs w:val="20"/>
              </w:rPr>
              <w:t>February 20</w:t>
            </w:r>
          </w:p>
        </w:tc>
        <w:tc>
          <w:tcPr>
            <w:tcW w:w="3585" w:type="dxa"/>
            <w:tcMar>
              <w:left w:w="115" w:type="dxa"/>
              <w:right w:w="115" w:type="dxa"/>
            </w:tcMar>
            <w:vAlign w:val="center"/>
          </w:tcPr>
          <w:p w:rsidR="00B80C5C" w:rsidRDefault="00B80C5C" w:rsidP="00536583">
            <w:pPr>
              <w:spacing w:after="0" w:line="240" w:lineRule="auto"/>
              <w:ind w:left="-45" w:right="-90"/>
            </w:pPr>
            <w:r>
              <w:rPr>
                <w:sz w:val="20"/>
                <w:szCs w:val="20"/>
              </w:rPr>
              <w:t>Deadline for bursary applications</w:t>
            </w:r>
          </w:p>
        </w:tc>
      </w:tr>
      <w:tr w:rsidR="00B80C5C" w:rsidTr="00536583">
        <w:tc>
          <w:tcPr>
            <w:tcW w:w="1305" w:type="dxa"/>
            <w:tcMar>
              <w:left w:w="115" w:type="dxa"/>
              <w:right w:w="115" w:type="dxa"/>
            </w:tcMar>
            <w:vAlign w:val="center"/>
          </w:tcPr>
          <w:p w:rsidR="00B80C5C" w:rsidRDefault="00B80C5C" w:rsidP="00536583">
            <w:pPr>
              <w:spacing w:after="0" w:line="240" w:lineRule="auto"/>
              <w:ind w:left="720" w:hanging="765"/>
            </w:pPr>
            <w:r>
              <w:rPr>
                <w:sz w:val="20"/>
                <w:szCs w:val="20"/>
              </w:rPr>
              <w:t>February 27</w:t>
            </w:r>
          </w:p>
        </w:tc>
        <w:tc>
          <w:tcPr>
            <w:tcW w:w="3585" w:type="dxa"/>
            <w:tcMar>
              <w:left w:w="115" w:type="dxa"/>
              <w:right w:w="115" w:type="dxa"/>
            </w:tcMar>
            <w:vAlign w:val="center"/>
          </w:tcPr>
          <w:p w:rsidR="00B80C5C" w:rsidRDefault="00B80C5C" w:rsidP="00536583">
            <w:pPr>
              <w:spacing w:after="0" w:line="240" w:lineRule="auto"/>
              <w:ind w:left="-45" w:right="-90"/>
            </w:pPr>
            <w:r>
              <w:rPr>
                <w:sz w:val="20"/>
                <w:szCs w:val="20"/>
              </w:rPr>
              <w:t>Bursary recipients announced</w:t>
            </w:r>
          </w:p>
        </w:tc>
      </w:tr>
      <w:tr w:rsidR="00B80C5C" w:rsidTr="00536583">
        <w:tc>
          <w:tcPr>
            <w:tcW w:w="1305" w:type="dxa"/>
            <w:tcMar>
              <w:left w:w="115" w:type="dxa"/>
              <w:right w:w="115" w:type="dxa"/>
            </w:tcMar>
            <w:vAlign w:val="center"/>
          </w:tcPr>
          <w:p w:rsidR="00B80C5C" w:rsidRDefault="00B80C5C" w:rsidP="00536583">
            <w:pPr>
              <w:spacing w:after="0" w:line="240" w:lineRule="auto"/>
              <w:ind w:left="720" w:hanging="765"/>
            </w:pPr>
            <w:r>
              <w:rPr>
                <w:sz w:val="20"/>
                <w:szCs w:val="20"/>
              </w:rPr>
              <w:t>March 5</w:t>
            </w:r>
          </w:p>
        </w:tc>
        <w:tc>
          <w:tcPr>
            <w:tcW w:w="3585" w:type="dxa"/>
            <w:tcMar>
              <w:left w:w="115" w:type="dxa"/>
              <w:right w:w="115" w:type="dxa"/>
            </w:tcMar>
            <w:vAlign w:val="center"/>
          </w:tcPr>
          <w:p w:rsidR="00B80C5C" w:rsidRDefault="00B80C5C" w:rsidP="00536583">
            <w:pPr>
              <w:spacing w:after="0" w:line="240" w:lineRule="auto"/>
              <w:ind w:left="-45" w:right="-90"/>
            </w:pPr>
            <w:r>
              <w:rPr>
                <w:sz w:val="20"/>
                <w:szCs w:val="20"/>
              </w:rPr>
              <w:t>Online contest training sessions in English (1-8)</w:t>
            </w:r>
          </w:p>
        </w:tc>
      </w:tr>
      <w:tr w:rsidR="00B80C5C" w:rsidTr="00536583">
        <w:tc>
          <w:tcPr>
            <w:tcW w:w="1305" w:type="dxa"/>
            <w:tcMar>
              <w:left w:w="115" w:type="dxa"/>
              <w:right w:w="115" w:type="dxa"/>
            </w:tcMar>
            <w:vAlign w:val="center"/>
          </w:tcPr>
          <w:p w:rsidR="00B80C5C" w:rsidRDefault="00B80C5C" w:rsidP="00536583">
            <w:pPr>
              <w:spacing w:after="0" w:line="240" w:lineRule="auto"/>
              <w:ind w:left="720" w:hanging="765"/>
            </w:pPr>
            <w:r>
              <w:rPr>
                <w:sz w:val="20"/>
                <w:szCs w:val="20"/>
              </w:rPr>
              <w:t>March 11</w:t>
            </w:r>
          </w:p>
        </w:tc>
        <w:tc>
          <w:tcPr>
            <w:tcW w:w="3585" w:type="dxa"/>
            <w:tcMar>
              <w:left w:w="115" w:type="dxa"/>
              <w:right w:w="115" w:type="dxa"/>
            </w:tcMar>
            <w:vAlign w:val="center"/>
          </w:tcPr>
          <w:p w:rsidR="00B80C5C" w:rsidRDefault="00B80C5C" w:rsidP="00536583">
            <w:pPr>
              <w:spacing w:after="0" w:line="240" w:lineRule="auto"/>
              <w:ind w:left="-45" w:right="-90"/>
            </w:pPr>
            <w:r>
              <w:rPr>
                <w:sz w:val="20"/>
                <w:szCs w:val="20"/>
              </w:rPr>
              <w:t>Online contest  training sessions in French (1-6)</w:t>
            </w:r>
          </w:p>
        </w:tc>
      </w:tr>
      <w:tr w:rsidR="00B80C5C" w:rsidTr="00536583">
        <w:tc>
          <w:tcPr>
            <w:tcW w:w="1305" w:type="dxa"/>
            <w:tcMar>
              <w:left w:w="115" w:type="dxa"/>
              <w:right w:w="115" w:type="dxa"/>
            </w:tcMar>
            <w:vAlign w:val="center"/>
          </w:tcPr>
          <w:p w:rsidR="00B80C5C" w:rsidRDefault="00B80C5C" w:rsidP="00536583">
            <w:pPr>
              <w:spacing w:after="0" w:line="240" w:lineRule="auto"/>
              <w:ind w:left="720" w:hanging="765"/>
            </w:pPr>
            <w:r>
              <w:rPr>
                <w:sz w:val="20"/>
                <w:szCs w:val="20"/>
              </w:rPr>
              <w:t>March 12</w:t>
            </w:r>
          </w:p>
        </w:tc>
        <w:tc>
          <w:tcPr>
            <w:tcW w:w="3585" w:type="dxa"/>
            <w:tcMar>
              <w:left w:w="115" w:type="dxa"/>
              <w:right w:w="115" w:type="dxa"/>
            </w:tcMar>
            <w:vAlign w:val="center"/>
          </w:tcPr>
          <w:p w:rsidR="00B80C5C" w:rsidRDefault="00B80C5C" w:rsidP="00536583">
            <w:pPr>
              <w:spacing w:after="0" w:line="240" w:lineRule="auto"/>
              <w:ind w:left="-45" w:right="-90"/>
            </w:pPr>
            <w:r>
              <w:rPr>
                <w:sz w:val="20"/>
                <w:szCs w:val="20"/>
              </w:rPr>
              <w:t>Online contest  training sessions in English (9-12, repeat of 1-8 if needed)</w:t>
            </w:r>
          </w:p>
        </w:tc>
      </w:tr>
      <w:tr w:rsidR="00B80C5C" w:rsidTr="00536583">
        <w:tc>
          <w:tcPr>
            <w:tcW w:w="1305" w:type="dxa"/>
            <w:tcMar>
              <w:left w:w="115" w:type="dxa"/>
              <w:right w:w="115" w:type="dxa"/>
            </w:tcMar>
            <w:vAlign w:val="center"/>
          </w:tcPr>
          <w:p w:rsidR="00B80C5C" w:rsidRDefault="00B80C5C" w:rsidP="00536583">
            <w:pPr>
              <w:spacing w:after="0" w:line="240" w:lineRule="auto"/>
              <w:ind w:left="720" w:hanging="765"/>
            </w:pPr>
            <w:r>
              <w:rPr>
                <w:sz w:val="20"/>
                <w:szCs w:val="20"/>
              </w:rPr>
              <w:t>March 12</w:t>
            </w:r>
          </w:p>
        </w:tc>
        <w:tc>
          <w:tcPr>
            <w:tcW w:w="3585" w:type="dxa"/>
            <w:tcMar>
              <w:left w:w="115" w:type="dxa"/>
              <w:right w:w="115" w:type="dxa"/>
            </w:tcMar>
            <w:vAlign w:val="center"/>
          </w:tcPr>
          <w:p w:rsidR="00B80C5C" w:rsidRDefault="00B80C5C" w:rsidP="00536583">
            <w:pPr>
              <w:spacing w:after="0" w:line="240" w:lineRule="auto"/>
              <w:ind w:left="-45" w:right="-90"/>
              <w:rPr>
                <w:sz w:val="20"/>
                <w:szCs w:val="20"/>
              </w:rPr>
            </w:pPr>
            <w:r>
              <w:rPr>
                <w:sz w:val="20"/>
                <w:szCs w:val="20"/>
              </w:rPr>
              <w:t>Final date for registration and payment</w:t>
            </w:r>
          </w:p>
          <w:p w:rsidR="00B80C5C" w:rsidRPr="00C3764E" w:rsidRDefault="00B80C5C" w:rsidP="00536583">
            <w:pPr>
              <w:spacing w:after="0" w:line="240" w:lineRule="auto"/>
              <w:ind w:left="-45" w:right="-90"/>
              <w:rPr>
                <w:b/>
              </w:rPr>
            </w:pPr>
            <w:r w:rsidRPr="00C3764E">
              <w:rPr>
                <w:b/>
                <w:sz w:val="20"/>
                <w:szCs w:val="20"/>
              </w:rPr>
              <w:t xml:space="preserve">No registration or payment is permitted or accepted after this date  </w:t>
            </w:r>
          </w:p>
        </w:tc>
      </w:tr>
      <w:tr w:rsidR="00B80C5C" w:rsidTr="00536583">
        <w:tc>
          <w:tcPr>
            <w:tcW w:w="1305" w:type="dxa"/>
            <w:tcMar>
              <w:left w:w="115" w:type="dxa"/>
              <w:right w:w="115" w:type="dxa"/>
            </w:tcMar>
            <w:vAlign w:val="center"/>
          </w:tcPr>
          <w:p w:rsidR="00B80C5C" w:rsidRDefault="00B80C5C" w:rsidP="00536583">
            <w:pPr>
              <w:spacing w:after="0" w:line="240" w:lineRule="auto"/>
              <w:ind w:left="720" w:hanging="765"/>
            </w:pPr>
            <w:r>
              <w:rPr>
                <w:sz w:val="20"/>
                <w:szCs w:val="20"/>
              </w:rPr>
              <w:t>March 26</w:t>
            </w:r>
          </w:p>
        </w:tc>
        <w:tc>
          <w:tcPr>
            <w:tcW w:w="3585" w:type="dxa"/>
            <w:tcMar>
              <w:left w:w="115" w:type="dxa"/>
              <w:right w:w="115" w:type="dxa"/>
            </w:tcMar>
            <w:vAlign w:val="center"/>
          </w:tcPr>
          <w:p w:rsidR="00B80C5C" w:rsidRDefault="00B80C5C" w:rsidP="00536583">
            <w:pPr>
              <w:spacing w:after="0" w:line="240" w:lineRule="auto"/>
              <w:ind w:left="-45" w:right="-90"/>
            </w:pPr>
            <w:r>
              <w:rPr>
                <w:sz w:val="20"/>
                <w:szCs w:val="20"/>
              </w:rPr>
              <w:t>Contest day</w:t>
            </w:r>
          </w:p>
        </w:tc>
      </w:tr>
      <w:tr w:rsidR="00B80C5C" w:rsidTr="00536583">
        <w:tc>
          <w:tcPr>
            <w:tcW w:w="1305" w:type="dxa"/>
            <w:tcMar>
              <w:left w:w="115" w:type="dxa"/>
              <w:right w:w="115" w:type="dxa"/>
            </w:tcMar>
            <w:vAlign w:val="center"/>
          </w:tcPr>
          <w:p w:rsidR="00B80C5C" w:rsidRDefault="00B80C5C" w:rsidP="00536583">
            <w:pPr>
              <w:spacing w:after="0" w:line="240" w:lineRule="auto"/>
              <w:ind w:left="720" w:hanging="765"/>
            </w:pPr>
            <w:r>
              <w:rPr>
                <w:sz w:val="20"/>
                <w:szCs w:val="20"/>
              </w:rPr>
              <w:t>April 22</w:t>
            </w:r>
          </w:p>
        </w:tc>
        <w:tc>
          <w:tcPr>
            <w:tcW w:w="3585" w:type="dxa"/>
            <w:tcMar>
              <w:left w:w="115" w:type="dxa"/>
              <w:right w:w="115" w:type="dxa"/>
            </w:tcMar>
            <w:vAlign w:val="center"/>
          </w:tcPr>
          <w:p w:rsidR="00B80C5C" w:rsidRDefault="00B80C5C" w:rsidP="00536583">
            <w:pPr>
              <w:spacing w:after="0" w:line="240" w:lineRule="auto"/>
              <w:ind w:left="-45" w:right="-90"/>
            </w:pPr>
            <w:r>
              <w:rPr>
                <w:sz w:val="20"/>
                <w:szCs w:val="20"/>
              </w:rPr>
              <w:t xml:space="preserve">Final results and winners lists available </w:t>
            </w:r>
          </w:p>
        </w:tc>
      </w:tr>
      <w:tr w:rsidR="00B80C5C" w:rsidTr="00536583">
        <w:tc>
          <w:tcPr>
            <w:tcW w:w="1305" w:type="dxa"/>
            <w:tcMar>
              <w:left w:w="115" w:type="dxa"/>
              <w:right w:w="115" w:type="dxa"/>
            </w:tcMar>
            <w:vAlign w:val="center"/>
          </w:tcPr>
          <w:p w:rsidR="00B80C5C" w:rsidRDefault="00B80C5C" w:rsidP="00536583">
            <w:pPr>
              <w:spacing w:after="0" w:line="240" w:lineRule="auto"/>
              <w:ind w:left="-45"/>
            </w:pPr>
            <w:r>
              <w:rPr>
                <w:sz w:val="20"/>
                <w:szCs w:val="20"/>
              </w:rPr>
              <w:t>May 10-30</w:t>
            </w:r>
          </w:p>
        </w:tc>
        <w:tc>
          <w:tcPr>
            <w:tcW w:w="3585" w:type="dxa"/>
            <w:tcMar>
              <w:left w:w="115" w:type="dxa"/>
              <w:right w:w="115" w:type="dxa"/>
            </w:tcMar>
            <w:vAlign w:val="center"/>
          </w:tcPr>
          <w:p w:rsidR="00B80C5C" w:rsidRDefault="00B80C5C" w:rsidP="00536583">
            <w:pPr>
              <w:spacing w:after="0" w:line="240" w:lineRule="auto"/>
              <w:ind w:left="-45" w:right="-90"/>
            </w:pPr>
            <w:r>
              <w:rPr>
                <w:sz w:val="20"/>
                <w:szCs w:val="20"/>
              </w:rPr>
              <w:t>Awards distributed to regions</w:t>
            </w:r>
          </w:p>
        </w:tc>
      </w:tr>
    </w:tbl>
    <w:p w:rsidR="003D3B01" w:rsidRDefault="003D3B01" w:rsidP="00B80C5C">
      <w:pPr>
        <w:spacing w:after="0"/>
      </w:pPr>
    </w:p>
    <w:p w:rsidR="00B80C5C" w:rsidRDefault="00EB4AF3">
      <w:pPr>
        <w:spacing w:after="120" w:line="240" w:lineRule="auto"/>
      </w:pPr>
      <w:r>
        <w:rPr>
          <w:b/>
        </w:rPr>
        <w:t>Contacts:</w:t>
      </w:r>
      <w:r w:rsidR="005A03EE">
        <w:t xml:space="preserve">  </w:t>
      </w:r>
    </w:p>
    <w:p w:rsidR="003D3B01" w:rsidRDefault="00B80C5C">
      <w:pPr>
        <w:spacing w:after="120" w:line="240" w:lineRule="auto"/>
        <w:rPr>
          <w:color w:val="0000FF"/>
          <w:sz w:val="20"/>
          <w:szCs w:val="20"/>
        </w:rPr>
      </w:pPr>
      <w:r>
        <w:t xml:space="preserve">For administrative questions, please contact </w:t>
      </w:r>
      <w:r w:rsidR="005A03EE" w:rsidRPr="00B80C5C">
        <w:rPr>
          <w:b/>
          <w:color w:val="auto"/>
          <w:sz w:val="20"/>
          <w:szCs w:val="20"/>
        </w:rPr>
        <w:t>Mo Hamdan</w:t>
      </w:r>
      <w:r w:rsidR="005A03EE" w:rsidRPr="00B80C5C">
        <w:rPr>
          <w:color w:val="auto"/>
          <w:sz w:val="20"/>
          <w:szCs w:val="20"/>
        </w:rPr>
        <w:t xml:space="preserve"> </w:t>
      </w:r>
      <w:r w:rsidRPr="00B80C5C">
        <w:rPr>
          <w:color w:val="auto"/>
          <w:sz w:val="20"/>
          <w:szCs w:val="20"/>
        </w:rPr>
        <w:t>(</w:t>
      </w:r>
      <w:r w:rsidR="005A03EE" w:rsidRPr="00B80C5C">
        <w:rPr>
          <w:color w:val="auto"/>
          <w:sz w:val="20"/>
          <w:szCs w:val="20"/>
        </w:rPr>
        <w:t>New Brunswick Regional Coordinator for Canadian Math Kangaroo</w:t>
      </w:r>
      <w:r w:rsidRPr="00B80C5C">
        <w:rPr>
          <w:color w:val="auto"/>
          <w:sz w:val="20"/>
          <w:szCs w:val="20"/>
        </w:rPr>
        <w:t xml:space="preserve">) </w:t>
      </w:r>
      <w:r w:rsidR="005A03EE" w:rsidRPr="00B80C5C">
        <w:rPr>
          <w:color w:val="auto"/>
          <w:sz w:val="20"/>
          <w:szCs w:val="20"/>
        </w:rPr>
        <w:t>by email at</w:t>
      </w:r>
      <w:r w:rsidR="005A03EE">
        <w:rPr>
          <w:color w:val="0000FF"/>
          <w:sz w:val="20"/>
          <w:szCs w:val="20"/>
        </w:rPr>
        <w:t xml:space="preserve"> </w:t>
      </w:r>
      <w:hyperlink r:id="rId11" w:history="1">
        <w:r w:rsidR="005A03EE" w:rsidRPr="00CD543B">
          <w:rPr>
            <w:rStyle w:val="Hyperlink"/>
            <w:sz w:val="20"/>
            <w:szCs w:val="20"/>
          </w:rPr>
          <w:t>hamdan@unb.ca</w:t>
        </w:r>
      </w:hyperlink>
      <w:r w:rsidR="005A03EE">
        <w:rPr>
          <w:color w:val="0000FF"/>
          <w:sz w:val="20"/>
          <w:szCs w:val="20"/>
        </w:rPr>
        <w:t xml:space="preserve"> </w:t>
      </w:r>
    </w:p>
    <w:p w:rsidR="003D3B01" w:rsidRPr="002D32C3" w:rsidRDefault="003D3B01">
      <w:pPr>
        <w:spacing w:after="0"/>
        <w:rPr>
          <w:color w:val="auto"/>
        </w:rPr>
      </w:pPr>
    </w:p>
    <w:sectPr w:rsidR="003D3B01" w:rsidRPr="002D32C3">
      <w:pgSz w:w="12240" w:h="15840"/>
      <w:pgMar w:top="1440" w:right="108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D1F3F"/>
    <w:multiLevelType w:val="multilevel"/>
    <w:tmpl w:val="F184EBCC"/>
    <w:lvl w:ilvl="0">
      <w:start w:val="1"/>
      <w:numFmt w:val="decimal"/>
      <w:lvlText w:val="%1."/>
      <w:lvlJc w:val="left"/>
      <w:pPr>
        <w:ind w:left="720" w:firstLine="360"/>
      </w:pPr>
      <w:rPr>
        <w:rFonts w:ascii="Calibri" w:eastAsia="Calibri" w:hAnsi="Calibri" w:cs="Calibri"/>
        <w:b w:val="0"/>
        <w:i w:val="0"/>
      </w:rPr>
    </w:lvl>
    <w:lvl w:ilvl="1">
      <w:start w:val="1"/>
      <w:numFmt w:val="lowerLetter"/>
      <w:lvlText w:val="%2."/>
      <w:lvlJc w:val="left"/>
      <w:pPr>
        <w:ind w:left="1440" w:firstLine="1080"/>
      </w:pPr>
      <w:rPr>
        <w:rFonts w:ascii="Calibri" w:eastAsia="Calibri" w:hAnsi="Calibri" w:cs="Calibri"/>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abstractNum w:abstractNumId="1">
    <w:nsid w:val="47303AB1"/>
    <w:multiLevelType w:val="multilevel"/>
    <w:tmpl w:val="B09CCC3C"/>
    <w:lvl w:ilvl="0">
      <w:start w:val="1"/>
      <w:numFmt w:val="bullet"/>
      <w:lvlText w:val="●"/>
      <w:lvlJc w:val="left"/>
      <w:pPr>
        <w:ind w:left="720" w:firstLine="36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49E17038"/>
    <w:multiLevelType w:val="multilevel"/>
    <w:tmpl w:val="ACE8F190"/>
    <w:lvl w:ilvl="0">
      <w:start w:val="1"/>
      <w:numFmt w:val="decimal"/>
      <w:lvlText w:val="%1."/>
      <w:lvlJc w:val="left"/>
      <w:pPr>
        <w:ind w:left="720" w:firstLine="360"/>
      </w:pPr>
      <w:rPr>
        <w:rFonts w:ascii="Calibri" w:eastAsia="Calibri" w:hAnsi="Calibri" w:cs="Calibri"/>
        <w:b w:val="0"/>
        <w:i w:val="0"/>
      </w:rPr>
    </w:lvl>
    <w:lvl w:ilvl="1">
      <w:start w:val="1"/>
      <w:numFmt w:val="lowerLetter"/>
      <w:lvlText w:val="%2."/>
      <w:lvlJc w:val="left"/>
      <w:pPr>
        <w:ind w:left="1440" w:firstLine="1080"/>
      </w:pPr>
      <w:rPr>
        <w:rFonts w:ascii="Calibri" w:eastAsia="Calibri" w:hAnsi="Calibri" w:cs="Calibri"/>
      </w:rPr>
    </w:lvl>
    <w:lvl w:ilvl="2">
      <w:start w:val="1"/>
      <w:numFmt w:val="lowerRoman"/>
      <w:lvlText w:val="%3."/>
      <w:lvlJc w:val="right"/>
      <w:pPr>
        <w:ind w:left="2160" w:firstLine="1980"/>
      </w:pPr>
      <w:rPr>
        <w:rFonts w:ascii="Arial" w:eastAsia="Arial" w:hAnsi="Arial" w:cs="Arial"/>
      </w:rPr>
    </w:lvl>
    <w:lvl w:ilvl="3">
      <w:start w:val="1"/>
      <w:numFmt w:val="decimal"/>
      <w:lvlText w:val="%4."/>
      <w:lvlJc w:val="left"/>
      <w:pPr>
        <w:ind w:left="2880" w:firstLine="2520"/>
      </w:pPr>
      <w:rPr>
        <w:rFonts w:ascii="Arial" w:eastAsia="Arial" w:hAnsi="Arial" w:cs="Arial"/>
      </w:rPr>
    </w:lvl>
    <w:lvl w:ilvl="4">
      <w:start w:val="1"/>
      <w:numFmt w:val="lowerLetter"/>
      <w:lvlText w:val="%5."/>
      <w:lvlJc w:val="left"/>
      <w:pPr>
        <w:ind w:left="3600" w:firstLine="3240"/>
      </w:pPr>
      <w:rPr>
        <w:rFonts w:ascii="Arial" w:eastAsia="Arial" w:hAnsi="Arial" w:cs="Arial"/>
      </w:rPr>
    </w:lvl>
    <w:lvl w:ilvl="5">
      <w:start w:val="1"/>
      <w:numFmt w:val="lowerRoman"/>
      <w:lvlText w:val="%6."/>
      <w:lvlJc w:val="right"/>
      <w:pPr>
        <w:ind w:left="4320" w:firstLine="4140"/>
      </w:pPr>
      <w:rPr>
        <w:rFonts w:ascii="Arial" w:eastAsia="Arial" w:hAnsi="Arial" w:cs="Arial"/>
      </w:rPr>
    </w:lvl>
    <w:lvl w:ilvl="6">
      <w:start w:val="1"/>
      <w:numFmt w:val="decimal"/>
      <w:lvlText w:val="%7."/>
      <w:lvlJc w:val="left"/>
      <w:pPr>
        <w:ind w:left="5040" w:firstLine="4680"/>
      </w:pPr>
      <w:rPr>
        <w:rFonts w:ascii="Arial" w:eastAsia="Arial" w:hAnsi="Arial" w:cs="Arial"/>
      </w:rPr>
    </w:lvl>
    <w:lvl w:ilvl="7">
      <w:start w:val="1"/>
      <w:numFmt w:val="lowerLetter"/>
      <w:lvlText w:val="%8."/>
      <w:lvlJc w:val="left"/>
      <w:pPr>
        <w:ind w:left="5760" w:firstLine="5400"/>
      </w:pPr>
      <w:rPr>
        <w:rFonts w:ascii="Arial" w:eastAsia="Arial" w:hAnsi="Arial" w:cs="Arial"/>
      </w:rPr>
    </w:lvl>
    <w:lvl w:ilvl="8">
      <w:start w:val="1"/>
      <w:numFmt w:val="lowerRoman"/>
      <w:lvlText w:val="%9."/>
      <w:lvlJc w:val="right"/>
      <w:pPr>
        <w:ind w:left="6480" w:firstLine="630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01"/>
    <w:rsid w:val="00107D27"/>
    <w:rsid w:val="002D32C3"/>
    <w:rsid w:val="002D7564"/>
    <w:rsid w:val="003D3B01"/>
    <w:rsid w:val="003F273A"/>
    <w:rsid w:val="005A03EE"/>
    <w:rsid w:val="005A4FF5"/>
    <w:rsid w:val="005E1206"/>
    <w:rsid w:val="0060571A"/>
    <w:rsid w:val="006970BA"/>
    <w:rsid w:val="006B0C78"/>
    <w:rsid w:val="0086021F"/>
    <w:rsid w:val="008B38D5"/>
    <w:rsid w:val="00A01F85"/>
    <w:rsid w:val="00A14E9B"/>
    <w:rsid w:val="00B005EE"/>
    <w:rsid w:val="00B80C5C"/>
    <w:rsid w:val="00D1273F"/>
    <w:rsid w:val="00D62150"/>
    <w:rsid w:val="00E12820"/>
    <w:rsid w:val="00E50A2A"/>
    <w:rsid w:val="00EB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7D09D7-90BF-4BDB-AFA8-EE8C5D0B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5A03EE"/>
    <w:rPr>
      <w:color w:val="0563C1" w:themeColor="hyperlink"/>
      <w:u w:val="single"/>
    </w:rPr>
  </w:style>
  <w:style w:type="character" w:styleId="FollowedHyperlink">
    <w:name w:val="FollowedHyperlink"/>
    <w:basedOn w:val="DefaultParagraphFont"/>
    <w:uiPriority w:val="99"/>
    <w:semiHidden/>
    <w:unhideWhenUsed/>
    <w:rsid w:val="002D75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kangaroocanad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mdan@unb.ca"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hamdan@unb.ca" TargetMode="External"/><Relationship Id="rId5" Type="http://schemas.openxmlformats.org/officeDocument/2006/relationships/image" Target="media/image1.jpg"/><Relationship Id="rId15" Type="http://schemas.openxmlformats.org/officeDocument/2006/relationships/customXml" Target="../customXml/item2.xml"/><Relationship Id="rId10" Type="http://schemas.openxmlformats.org/officeDocument/2006/relationships/hyperlink" Target="https://docs.google.com/a/mathkangaroocanada.com/forms/d/e/1FAIpQLSeC_bcB1iZ3BxLLMrf1wxjW_TYp3-gM_yaquXocqV4XQlex1Q/viewform" TargetMode="External"/><Relationship Id="rId4" Type="http://schemas.openxmlformats.org/officeDocument/2006/relationships/webSettings" Target="webSettings.xml"/><Relationship Id="rId9" Type="http://schemas.openxmlformats.org/officeDocument/2006/relationships/hyperlink" Target="https://docs.google.com/a/mathkangaroocanada.com/forms/d/e/1FAIpQLSeC_bcB1iZ3BxLLMrf1wxjW_TYp3-gM_yaquXocqV4XQlex1Q/viewfor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7338E2-91A3-4476-BCC2-03C096B3E440}"/>
</file>

<file path=customXml/itemProps2.xml><?xml version="1.0" encoding="utf-8"?>
<ds:datastoreItem xmlns:ds="http://schemas.openxmlformats.org/officeDocument/2006/customXml" ds:itemID="{C36FA188-BFA7-4920-B679-55EF6AEC6815}"/>
</file>

<file path=customXml/itemProps3.xml><?xml version="1.0" encoding="utf-8"?>
<ds:datastoreItem xmlns:ds="http://schemas.openxmlformats.org/officeDocument/2006/customXml" ds:itemID="{4B0B2ECD-DA86-411C-BCED-6DA10AFD7474}"/>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Whelton, Michael  (ASD-S)</cp:lastModifiedBy>
  <cp:revision>2</cp:revision>
  <dcterms:created xsi:type="dcterms:W3CDTF">2017-01-20T16:31:00Z</dcterms:created>
  <dcterms:modified xsi:type="dcterms:W3CDTF">2017-01-20T16:31:00Z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